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0B1CF">
      <w:pPr>
        <w:shd w:val="clear"/>
        <w:spacing w:line="580" w:lineRule="exact"/>
        <w:jc w:val="center"/>
        <w:rPr>
          <w:rFonts w:hint="eastAsia" w:ascii="仿宋" w:eastAsia="仿宋" w:cs="仿宋"/>
          <w:b/>
          <w:bCs/>
          <w:color w:val="auto"/>
          <w:sz w:val="28"/>
          <w:szCs w:val="28"/>
        </w:rPr>
      </w:pPr>
      <w:r>
        <w:rPr>
          <w:rFonts w:hint="eastAsia" w:ascii="仿宋" w:eastAsia="仿宋" w:cs="仿宋"/>
          <w:b/>
          <w:bCs/>
          <w:color w:val="auto"/>
          <w:sz w:val="28"/>
          <w:szCs w:val="28"/>
        </w:rPr>
        <w:t>物业管理服</w:t>
      </w:r>
      <w:bookmarkStart w:id="0" w:name="_GoBack"/>
      <w:bookmarkEnd w:id="0"/>
      <w:r>
        <w:rPr>
          <w:rFonts w:hint="eastAsia" w:ascii="仿宋" w:eastAsia="仿宋" w:cs="仿宋"/>
          <w:b/>
          <w:bCs/>
          <w:color w:val="auto"/>
          <w:sz w:val="28"/>
          <w:szCs w:val="28"/>
        </w:rPr>
        <w:t>务质量标准</w:t>
      </w:r>
    </w:p>
    <w:p w14:paraId="28C560E8">
      <w:pPr>
        <w:shd w:val="clear"/>
        <w:rPr>
          <w:rFonts w:hint="eastAsia" w:ascii="楷体_GB2312" w:eastAsia="楷体_GB2312"/>
          <w:b/>
          <w:color w:val="auto"/>
          <w:sz w:val="28"/>
          <w:szCs w:val="28"/>
        </w:rPr>
      </w:pPr>
      <w:r>
        <w:rPr>
          <w:rFonts w:hint="eastAsia" w:ascii="黑体" w:eastAsia="黑体"/>
          <w:b/>
          <w:color w:val="auto"/>
          <w:sz w:val="24"/>
        </w:rPr>
        <w:t xml:space="preserve">一、综合管理服务标准   </w:t>
      </w:r>
      <w:r>
        <w:rPr>
          <w:rFonts w:hint="eastAsia" w:ascii="黑体" w:eastAsia="黑体"/>
          <w:b/>
          <w:color w:val="auto"/>
          <w:sz w:val="32"/>
          <w:szCs w:val="32"/>
        </w:rPr>
        <w:t xml:space="preserve">                </w:t>
      </w:r>
    </w:p>
    <w:tbl>
      <w:tblPr>
        <w:tblStyle w:val="4"/>
        <w:tblW w:w="0" w:type="auto"/>
        <w:jc w:val="center"/>
        <w:tblLayout w:type="fixed"/>
        <w:tblCellMar>
          <w:top w:w="0" w:type="dxa"/>
          <w:left w:w="108" w:type="dxa"/>
          <w:bottom w:w="0" w:type="dxa"/>
          <w:right w:w="108" w:type="dxa"/>
        </w:tblCellMar>
      </w:tblPr>
      <w:tblGrid>
        <w:gridCol w:w="672"/>
        <w:gridCol w:w="459"/>
        <w:gridCol w:w="1466"/>
        <w:gridCol w:w="6683"/>
      </w:tblGrid>
      <w:tr w14:paraId="374774A9">
        <w:tblPrEx>
          <w:tblCellMar>
            <w:top w:w="0" w:type="dxa"/>
            <w:left w:w="108" w:type="dxa"/>
            <w:bottom w:w="0" w:type="dxa"/>
            <w:right w:w="108" w:type="dxa"/>
          </w:tblCellMar>
        </w:tblPrEx>
        <w:trPr>
          <w:trHeight w:val="618" w:hRule="atLeast"/>
          <w:jc w:val="center"/>
        </w:trPr>
        <w:tc>
          <w:tcPr>
            <w:tcW w:w="672"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5F286A58">
            <w:pPr>
              <w:widowControl/>
              <w:shd w:val="clear"/>
              <w:jc w:val="center"/>
              <w:rPr>
                <w:rFonts w:hint="eastAsia" w:ascii="黑体" w:eastAsia="黑体" w:cs="宋体"/>
                <w:b/>
                <w:bCs/>
                <w:color w:val="auto"/>
                <w:kern w:val="0"/>
                <w:szCs w:val="21"/>
              </w:rPr>
            </w:pPr>
            <w:r>
              <w:rPr>
                <w:rFonts w:hint="eastAsia" w:ascii="黑体" w:eastAsia="黑体" w:cs="宋体"/>
                <w:b/>
                <w:bCs/>
                <w:color w:val="auto"/>
                <w:kern w:val="0"/>
                <w:szCs w:val="21"/>
              </w:rPr>
              <w:t>服务项目</w:t>
            </w:r>
          </w:p>
        </w:tc>
        <w:tc>
          <w:tcPr>
            <w:tcW w:w="459"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5729A1A0">
            <w:pPr>
              <w:widowControl/>
              <w:shd w:val="clear"/>
              <w:jc w:val="center"/>
              <w:rPr>
                <w:rFonts w:hint="eastAsia" w:ascii="宋体" w:cs="宋体"/>
                <w:b/>
                <w:bCs/>
                <w:color w:val="auto"/>
                <w:kern w:val="0"/>
                <w:szCs w:val="21"/>
              </w:rPr>
            </w:pPr>
            <w:r>
              <w:rPr>
                <w:rFonts w:hint="eastAsia" w:ascii="宋体" w:cs="宋体"/>
                <w:b/>
                <w:bCs/>
                <w:color w:val="auto"/>
                <w:kern w:val="0"/>
                <w:szCs w:val="21"/>
              </w:rPr>
              <w:t>序号</w:t>
            </w:r>
          </w:p>
        </w:tc>
        <w:tc>
          <w:tcPr>
            <w:tcW w:w="1466"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39DD4734">
            <w:pPr>
              <w:widowControl/>
              <w:shd w:val="clear"/>
              <w:jc w:val="center"/>
              <w:rPr>
                <w:rFonts w:hint="eastAsia" w:ascii="宋体" w:cs="宋体"/>
                <w:b/>
                <w:bCs/>
                <w:color w:val="auto"/>
                <w:kern w:val="0"/>
                <w:szCs w:val="21"/>
              </w:rPr>
            </w:pPr>
            <w:r>
              <w:rPr>
                <w:rFonts w:hint="eastAsia" w:ascii="宋体" w:cs="宋体"/>
                <w:b/>
                <w:bCs/>
                <w:color w:val="auto"/>
                <w:kern w:val="0"/>
                <w:szCs w:val="21"/>
              </w:rPr>
              <w:t>内    容</w:t>
            </w:r>
          </w:p>
        </w:tc>
        <w:tc>
          <w:tcPr>
            <w:tcW w:w="6683"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0B02DD2A">
            <w:pPr>
              <w:widowControl/>
              <w:shd w:val="clear"/>
              <w:jc w:val="center"/>
              <w:rPr>
                <w:rFonts w:hint="eastAsia" w:ascii="宋体" w:cs="宋体"/>
                <w:b/>
                <w:bCs/>
                <w:color w:val="auto"/>
                <w:kern w:val="0"/>
                <w:szCs w:val="21"/>
              </w:rPr>
            </w:pPr>
            <w:r>
              <w:rPr>
                <w:rFonts w:hint="eastAsia" w:ascii="宋体" w:cs="宋体"/>
                <w:b/>
                <w:bCs/>
                <w:color w:val="auto"/>
                <w:kern w:val="0"/>
                <w:szCs w:val="21"/>
              </w:rPr>
              <w:t>服    务    标    准</w:t>
            </w:r>
          </w:p>
        </w:tc>
      </w:tr>
      <w:tr w14:paraId="3D87DB93">
        <w:tblPrEx>
          <w:tblCellMar>
            <w:top w:w="0" w:type="dxa"/>
            <w:left w:w="108" w:type="dxa"/>
            <w:bottom w:w="0" w:type="dxa"/>
            <w:right w:w="108" w:type="dxa"/>
          </w:tblCellMar>
        </w:tblPrEx>
        <w:trPr>
          <w:cantSplit/>
          <w:trHeight w:val="314" w:hRule="atLeast"/>
          <w:jc w:val="center"/>
        </w:trPr>
        <w:tc>
          <w:tcPr>
            <w:tcW w:w="672" w:type="dxa"/>
            <w:vMerge w:val="restart"/>
            <w:tcBorders>
              <w:top w:val="single" w:color="auto" w:sz="4" w:space="0"/>
              <w:left w:val="single" w:color="auto" w:sz="4" w:space="0"/>
              <w:bottom w:val="nil"/>
              <w:right w:val="single" w:color="auto" w:sz="4" w:space="0"/>
            </w:tcBorders>
            <w:noWrap w:val="0"/>
            <w:vAlign w:val="center"/>
          </w:tcPr>
          <w:p w14:paraId="4B118D9C">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基本要求</w:t>
            </w:r>
          </w:p>
        </w:tc>
        <w:tc>
          <w:tcPr>
            <w:tcW w:w="459" w:type="dxa"/>
            <w:vMerge w:val="restart"/>
            <w:tcBorders>
              <w:top w:val="single" w:color="auto" w:sz="4" w:space="0"/>
              <w:left w:val="single" w:color="auto" w:sz="4" w:space="0"/>
              <w:bottom w:val="nil"/>
              <w:right w:val="single" w:color="auto" w:sz="4" w:space="0"/>
            </w:tcBorders>
            <w:noWrap w:val="0"/>
            <w:vAlign w:val="center"/>
          </w:tcPr>
          <w:p w14:paraId="4F3EB62F">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466" w:type="dxa"/>
            <w:vMerge w:val="restart"/>
            <w:tcBorders>
              <w:top w:val="single" w:color="auto" w:sz="4" w:space="0"/>
              <w:left w:val="single" w:color="auto" w:sz="4" w:space="0"/>
              <w:bottom w:val="nil"/>
              <w:right w:val="nil"/>
            </w:tcBorders>
            <w:noWrap w:val="0"/>
            <w:vAlign w:val="center"/>
          </w:tcPr>
          <w:p w14:paraId="3A6DB836">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服务机构</w:t>
            </w:r>
          </w:p>
        </w:tc>
        <w:tc>
          <w:tcPr>
            <w:tcW w:w="6683" w:type="dxa"/>
            <w:tcBorders>
              <w:top w:val="single" w:color="auto" w:sz="4" w:space="0"/>
              <w:left w:val="single" w:color="auto" w:sz="4" w:space="0"/>
              <w:bottom w:val="single" w:color="auto" w:sz="4" w:space="0"/>
              <w:right w:val="single" w:color="auto" w:sz="4" w:space="0"/>
            </w:tcBorders>
            <w:noWrap w:val="0"/>
            <w:vAlign w:val="center"/>
          </w:tcPr>
          <w:p w14:paraId="05B48110">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（1）小区内设置服务处。</w:t>
            </w:r>
          </w:p>
        </w:tc>
      </w:tr>
      <w:tr w14:paraId="4EE2D9A2">
        <w:tblPrEx>
          <w:tblCellMar>
            <w:top w:w="0" w:type="dxa"/>
            <w:left w:w="108" w:type="dxa"/>
            <w:bottom w:w="0" w:type="dxa"/>
            <w:right w:w="108" w:type="dxa"/>
          </w:tblCellMar>
        </w:tblPrEx>
        <w:trPr>
          <w:cantSplit/>
          <w:trHeight w:val="314" w:hRule="atLeast"/>
          <w:jc w:val="center"/>
        </w:trPr>
        <w:tc>
          <w:tcPr>
            <w:tcW w:w="672" w:type="dxa"/>
            <w:vMerge w:val="continue"/>
            <w:tcBorders>
              <w:top w:val="nil"/>
              <w:left w:val="single" w:color="auto" w:sz="4" w:space="0"/>
              <w:bottom w:val="nil"/>
              <w:right w:val="single" w:color="auto" w:sz="4" w:space="0"/>
            </w:tcBorders>
            <w:noWrap w:val="0"/>
            <w:vAlign w:val="center"/>
          </w:tcPr>
          <w:p w14:paraId="12A860A1">
            <w:pPr>
              <w:shd w:val="clear"/>
              <w:rPr>
                <w:color w:val="auto"/>
              </w:rPr>
            </w:pPr>
          </w:p>
        </w:tc>
        <w:tc>
          <w:tcPr>
            <w:tcW w:w="459" w:type="dxa"/>
            <w:vMerge w:val="continue"/>
            <w:tcBorders>
              <w:top w:val="nil"/>
              <w:left w:val="single" w:color="auto" w:sz="4" w:space="0"/>
              <w:bottom w:val="nil"/>
              <w:right w:val="single" w:color="auto" w:sz="4" w:space="0"/>
            </w:tcBorders>
            <w:noWrap w:val="0"/>
            <w:vAlign w:val="center"/>
          </w:tcPr>
          <w:p w14:paraId="79568AAB">
            <w:pPr>
              <w:shd w:val="clear"/>
              <w:rPr>
                <w:color w:val="auto"/>
              </w:rPr>
            </w:pPr>
          </w:p>
        </w:tc>
        <w:tc>
          <w:tcPr>
            <w:tcW w:w="1466" w:type="dxa"/>
            <w:vMerge w:val="continue"/>
            <w:tcBorders>
              <w:top w:val="nil"/>
              <w:left w:val="single" w:color="auto" w:sz="4" w:space="0"/>
              <w:bottom w:val="nil"/>
              <w:right w:val="nil"/>
            </w:tcBorders>
            <w:noWrap w:val="0"/>
            <w:vAlign w:val="center"/>
          </w:tcPr>
          <w:p w14:paraId="1D810CA5">
            <w:pPr>
              <w:shd w:val="clear"/>
              <w:rPr>
                <w:color w:val="auto"/>
              </w:rPr>
            </w:pPr>
          </w:p>
        </w:tc>
        <w:tc>
          <w:tcPr>
            <w:tcW w:w="6683" w:type="dxa"/>
            <w:tcBorders>
              <w:top w:val="nil"/>
              <w:left w:val="single" w:color="auto" w:sz="4" w:space="0"/>
              <w:bottom w:val="single" w:color="auto" w:sz="4" w:space="0"/>
              <w:right w:val="single" w:color="auto" w:sz="4" w:space="0"/>
            </w:tcBorders>
            <w:noWrap w:val="0"/>
            <w:vAlign w:val="center"/>
          </w:tcPr>
          <w:p w14:paraId="42E86124">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（2）配置基本办公设施。</w:t>
            </w:r>
          </w:p>
        </w:tc>
      </w:tr>
      <w:tr w14:paraId="7D21CE21">
        <w:tblPrEx>
          <w:tblCellMar>
            <w:top w:w="0" w:type="dxa"/>
            <w:left w:w="108" w:type="dxa"/>
            <w:bottom w:w="0" w:type="dxa"/>
            <w:right w:w="108" w:type="dxa"/>
          </w:tblCellMar>
        </w:tblPrEx>
        <w:trPr>
          <w:cantSplit/>
          <w:trHeight w:val="314" w:hRule="atLeast"/>
          <w:jc w:val="center"/>
        </w:trPr>
        <w:tc>
          <w:tcPr>
            <w:tcW w:w="672" w:type="dxa"/>
            <w:vMerge w:val="continue"/>
            <w:tcBorders>
              <w:top w:val="nil"/>
              <w:left w:val="single" w:color="auto" w:sz="4" w:space="0"/>
              <w:bottom w:val="nil"/>
              <w:right w:val="single" w:color="auto" w:sz="4" w:space="0"/>
            </w:tcBorders>
            <w:noWrap w:val="0"/>
            <w:vAlign w:val="center"/>
          </w:tcPr>
          <w:p w14:paraId="07EE757D">
            <w:pPr>
              <w:shd w:val="clear"/>
              <w:rPr>
                <w:color w:val="auto"/>
              </w:rPr>
            </w:pPr>
          </w:p>
        </w:tc>
        <w:tc>
          <w:tcPr>
            <w:tcW w:w="459" w:type="dxa"/>
            <w:vMerge w:val="continue"/>
            <w:tcBorders>
              <w:top w:val="nil"/>
              <w:left w:val="single" w:color="auto" w:sz="4" w:space="0"/>
              <w:bottom w:val="single" w:color="auto" w:sz="4" w:space="0"/>
              <w:right w:val="single" w:color="auto" w:sz="4" w:space="0"/>
            </w:tcBorders>
            <w:noWrap w:val="0"/>
            <w:vAlign w:val="center"/>
          </w:tcPr>
          <w:p w14:paraId="6CE61EAC">
            <w:pPr>
              <w:shd w:val="clear"/>
              <w:rPr>
                <w:color w:val="auto"/>
              </w:rPr>
            </w:pPr>
          </w:p>
        </w:tc>
        <w:tc>
          <w:tcPr>
            <w:tcW w:w="1466" w:type="dxa"/>
            <w:vMerge w:val="continue"/>
            <w:tcBorders>
              <w:top w:val="nil"/>
              <w:left w:val="single" w:color="auto" w:sz="4" w:space="0"/>
              <w:bottom w:val="single" w:color="auto" w:sz="4" w:space="0"/>
              <w:right w:val="nil"/>
            </w:tcBorders>
            <w:noWrap w:val="0"/>
            <w:vAlign w:val="center"/>
          </w:tcPr>
          <w:p w14:paraId="736FDE0A">
            <w:pPr>
              <w:shd w:val="clear"/>
              <w:rPr>
                <w:color w:val="auto"/>
              </w:rPr>
            </w:pPr>
          </w:p>
        </w:tc>
        <w:tc>
          <w:tcPr>
            <w:tcW w:w="6683" w:type="dxa"/>
            <w:tcBorders>
              <w:top w:val="nil"/>
              <w:left w:val="single" w:color="auto" w:sz="4" w:space="0"/>
              <w:bottom w:val="single" w:color="auto" w:sz="4" w:space="0"/>
              <w:right w:val="single" w:color="auto" w:sz="4" w:space="0"/>
            </w:tcBorders>
            <w:noWrap w:val="0"/>
            <w:vAlign w:val="center"/>
          </w:tcPr>
          <w:p w14:paraId="45ED09DE">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（3）根据小区实际情况提供特约（有偿）服务和便民（无偿）服务。</w:t>
            </w:r>
          </w:p>
        </w:tc>
      </w:tr>
      <w:tr w14:paraId="6E550F3B">
        <w:tblPrEx>
          <w:tblCellMar>
            <w:top w:w="0" w:type="dxa"/>
            <w:left w:w="108" w:type="dxa"/>
            <w:bottom w:w="0" w:type="dxa"/>
            <w:right w:w="108" w:type="dxa"/>
          </w:tblCellMar>
        </w:tblPrEx>
        <w:trPr>
          <w:cantSplit/>
          <w:trHeight w:val="314" w:hRule="atLeast"/>
          <w:jc w:val="center"/>
        </w:trPr>
        <w:tc>
          <w:tcPr>
            <w:tcW w:w="672" w:type="dxa"/>
            <w:vMerge w:val="continue"/>
            <w:tcBorders>
              <w:top w:val="nil"/>
              <w:left w:val="single" w:color="auto" w:sz="4" w:space="0"/>
              <w:bottom w:val="nil"/>
              <w:right w:val="single" w:color="auto" w:sz="4" w:space="0"/>
            </w:tcBorders>
            <w:noWrap w:val="0"/>
            <w:vAlign w:val="center"/>
          </w:tcPr>
          <w:p w14:paraId="26C5AB27">
            <w:pPr>
              <w:shd w:val="clear"/>
              <w:rPr>
                <w:color w:val="auto"/>
              </w:rPr>
            </w:pPr>
          </w:p>
        </w:tc>
        <w:tc>
          <w:tcPr>
            <w:tcW w:w="459" w:type="dxa"/>
            <w:tcBorders>
              <w:top w:val="nil"/>
              <w:left w:val="nil"/>
              <w:bottom w:val="single" w:color="auto" w:sz="4" w:space="0"/>
              <w:right w:val="single" w:color="auto" w:sz="4" w:space="0"/>
            </w:tcBorders>
            <w:noWrap w:val="0"/>
            <w:vAlign w:val="center"/>
          </w:tcPr>
          <w:p w14:paraId="78283BB1">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466" w:type="dxa"/>
            <w:tcBorders>
              <w:top w:val="nil"/>
              <w:left w:val="nil"/>
              <w:bottom w:val="single" w:color="auto" w:sz="4" w:space="0"/>
              <w:right w:val="single" w:color="auto" w:sz="4" w:space="0"/>
            </w:tcBorders>
            <w:noWrap w:val="0"/>
            <w:vAlign w:val="center"/>
          </w:tcPr>
          <w:p w14:paraId="5AF6DF4E">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服务规范</w:t>
            </w:r>
          </w:p>
        </w:tc>
        <w:tc>
          <w:tcPr>
            <w:tcW w:w="6683" w:type="dxa"/>
            <w:tcBorders>
              <w:top w:val="nil"/>
              <w:left w:val="nil"/>
              <w:bottom w:val="single" w:color="auto" w:sz="4" w:space="0"/>
              <w:right w:val="single" w:color="auto" w:sz="4" w:space="0"/>
            </w:tcBorders>
            <w:noWrap w:val="0"/>
            <w:vAlign w:val="center"/>
          </w:tcPr>
          <w:p w14:paraId="6615972F">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按照行业服务规范要求进行。</w:t>
            </w:r>
          </w:p>
        </w:tc>
      </w:tr>
      <w:tr w14:paraId="60C0C2CD">
        <w:tblPrEx>
          <w:tblCellMar>
            <w:top w:w="0" w:type="dxa"/>
            <w:left w:w="108" w:type="dxa"/>
            <w:bottom w:w="0" w:type="dxa"/>
            <w:right w:w="108" w:type="dxa"/>
          </w:tblCellMar>
        </w:tblPrEx>
        <w:trPr>
          <w:cantSplit/>
          <w:trHeight w:val="618" w:hRule="atLeast"/>
          <w:jc w:val="center"/>
        </w:trPr>
        <w:tc>
          <w:tcPr>
            <w:tcW w:w="672" w:type="dxa"/>
            <w:vMerge w:val="continue"/>
            <w:tcBorders>
              <w:top w:val="nil"/>
              <w:left w:val="single" w:color="auto" w:sz="4" w:space="0"/>
              <w:bottom w:val="single" w:color="auto" w:sz="4" w:space="0"/>
              <w:right w:val="single" w:color="auto" w:sz="4" w:space="0"/>
            </w:tcBorders>
            <w:noWrap w:val="0"/>
            <w:vAlign w:val="center"/>
          </w:tcPr>
          <w:p w14:paraId="4A1FC137">
            <w:pPr>
              <w:shd w:val="clear"/>
              <w:rPr>
                <w:color w:val="auto"/>
              </w:rPr>
            </w:pPr>
          </w:p>
        </w:tc>
        <w:tc>
          <w:tcPr>
            <w:tcW w:w="459" w:type="dxa"/>
            <w:tcBorders>
              <w:top w:val="nil"/>
              <w:left w:val="nil"/>
              <w:bottom w:val="single" w:color="auto" w:sz="4" w:space="0"/>
              <w:right w:val="single" w:color="auto" w:sz="4" w:space="0"/>
            </w:tcBorders>
            <w:noWrap w:val="0"/>
            <w:vAlign w:val="center"/>
          </w:tcPr>
          <w:p w14:paraId="1085A0C8">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3</w:t>
            </w:r>
          </w:p>
        </w:tc>
        <w:tc>
          <w:tcPr>
            <w:tcW w:w="1466" w:type="dxa"/>
            <w:tcBorders>
              <w:top w:val="nil"/>
              <w:left w:val="nil"/>
              <w:bottom w:val="single" w:color="auto" w:sz="4" w:space="0"/>
              <w:right w:val="single" w:color="auto" w:sz="4" w:space="0"/>
            </w:tcBorders>
            <w:noWrap w:val="0"/>
            <w:vAlign w:val="center"/>
          </w:tcPr>
          <w:p w14:paraId="008E3B0A">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服务时间</w:t>
            </w:r>
          </w:p>
        </w:tc>
        <w:tc>
          <w:tcPr>
            <w:tcW w:w="6683" w:type="dxa"/>
            <w:tcBorders>
              <w:top w:val="nil"/>
              <w:left w:val="nil"/>
              <w:bottom w:val="single" w:color="auto" w:sz="4" w:space="0"/>
              <w:right w:val="single" w:color="auto" w:sz="4" w:space="0"/>
            </w:tcBorders>
            <w:noWrap w:val="0"/>
            <w:vAlign w:val="center"/>
          </w:tcPr>
          <w:p w14:paraId="516E8261">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周一至周日在服务处实行12小时业务接待，其余时间在固定地点值班，公示值班与接待电话。服务时间:按夏时制每年的4月1日~</w:t>
            </w:r>
            <w:r>
              <w:rPr>
                <w:rFonts w:ascii="楷体_GB2312" w:eastAsia="楷体_GB2312" w:cs="宋体"/>
                <w:color w:val="auto"/>
                <w:kern w:val="0"/>
                <w:szCs w:val="21"/>
              </w:rPr>
              <w:t>9</w:t>
            </w:r>
            <w:r>
              <w:rPr>
                <w:rFonts w:hint="eastAsia" w:ascii="楷体_GB2312" w:eastAsia="楷体_GB2312" w:cs="宋体"/>
                <w:color w:val="auto"/>
                <w:kern w:val="0"/>
                <w:szCs w:val="21"/>
              </w:rPr>
              <w:t>月3</w:t>
            </w:r>
            <w:r>
              <w:rPr>
                <w:rFonts w:ascii="楷体_GB2312" w:eastAsia="楷体_GB2312" w:cs="宋体"/>
                <w:color w:val="auto"/>
                <w:kern w:val="0"/>
                <w:szCs w:val="21"/>
              </w:rPr>
              <w:t>0</w:t>
            </w:r>
            <w:r>
              <w:rPr>
                <w:rFonts w:hint="eastAsia" w:ascii="楷体_GB2312" w:eastAsia="楷体_GB2312" w:cs="宋体"/>
                <w:color w:val="auto"/>
                <w:kern w:val="0"/>
                <w:szCs w:val="21"/>
              </w:rPr>
              <w:t>日上班时间为每天早8点~晚</w:t>
            </w:r>
            <w:r>
              <w:rPr>
                <w:rFonts w:ascii="楷体_GB2312" w:eastAsia="楷体_GB2312" w:cs="宋体"/>
                <w:color w:val="auto"/>
                <w:kern w:val="0"/>
                <w:szCs w:val="21"/>
              </w:rPr>
              <w:t>20</w:t>
            </w:r>
            <w:r>
              <w:rPr>
                <w:rFonts w:hint="eastAsia" w:ascii="楷体_GB2312" w:eastAsia="楷体_GB2312" w:cs="宋体"/>
                <w:color w:val="auto"/>
                <w:kern w:val="0"/>
                <w:szCs w:val="21"/>
              </w:rPr>
              <w:t>：3</w:t>
            </w:r>
            <w:r>
              <w:rPr>
                <w:rFonts w:ascii="楷体_GB2312" w:eastAsia="楷体_GB2312" w:cs="宋体"/>
                <w:color w:val="auto"/>
                <w:kern w:val="0"/>
                <w:szCs w:val="21"/>
              </w:rPr>
              <w:t>0</w:t>
            </w:r>
            <w:r>
              <w:rPr>
                <w:rFonts w:hint="eastAsia" w:ascii="楷体_GB2312" w:eastAsia="楷体_GB2312" w:cs="宋体"/>
                <w:color w:val="auto"/>
                <w:kern w:val="0"/>
                <w:szCs w:val="21"/>
              </w:rPr>
              <w:t>分，冬时制每年的1</w:t>
            </w:r>
            <w:r>
              <w:rPr>
                <w:rFonts w:ascii="楷体_GB2312" w:eastAsia="楷体_GB2312" w:cs="宋体"/>
                <w:color w:val="auto"/>
                <w:kern w:val="0"/>
                <w:szCs w:val="21"/>
              </w:rPr>
              <w:t>0</w:t>
            </w:r>
            <w:r>
              <w:rPr>
                <w:rFonts w:hint="eastAsia" w:ascii="楷体_GB2312" w:eastAsia="楷体_GB2312" w:cs="宋体"/>
                <w:color w:val="auto"/>
                <w:kern w:val="0"/>
                <w:szCs w:val="21"/>
              </w:rPr>
              <w:t>月1日~次年3月3</w:t>
            </w:r>
            <w:r>
              <w:rPr>
                <w:rFonts w:ascii="楷体_GB2312" w:eastAsia="楷体_GB2312" w:cs="宋体"/>
                <w:color w:val="auto"/>
                <w:kern w:val="0"/>
                <w:szCs w:val="21"/>
              </w:rPr>
              <w:t>1</w:t>
            </w:r>
            <w:r>
              <w:rPr>
                <w:rFonts w:hint="eastAsia" w:ascii="楷体_GB2312" w:eastAsia="楷体_GB2312" w:cs="宋体"/>
                <w:color w:val="auto"/>
                <w:kern w:val="0"/>
                <w:szCs w:val="21"/>
              </w:rPr>
              <w:t>日上班时间为早</w:t>
            </w:r>
            <w:r>
              <w:rPr>
                <w:rFonts w:ascii="楷体_GB2312" w:eastAsia="楷体_GB2312" w:cs="宋体"/>
                <w:color w:val="auto"/>
                <w:kern w:val="0"/>
                <w:szCs w:val="21"/>
              </w:rPr>
              <w:t>7</w:t>
            </w:r>
            <w:r>
              <w:rPr>
                <w:rFonts w:hint="eastAsia" w:ascii="楷体_GB2312" w:eastAsia="楷体_GB2312" w:cs="宋体"/>
                <w:color w:val="auto"/>
                <w:kern w:val="0"/>
                <w:szCs w:val="21"/>
              </w:rPr>
              <w:t>：</w:t>
            </w:r>
            <w:r>
              <w:rPr>
                <w:rFonts w:ascii="楷体_GB2312" w:eastAsia="楷体_GB2312" w:cs="宋体"/>
                <w:color w:val="auto"/>
                <w:kern w:val="0"/>
                <w:szCs w:val="21"/>
              </w:rPr>
              <w:t>30</w:t>
            </w:r>
            <w:r>
              <w:rPr>
                <w:rFonts w:hint="eastAsia" w:ascii="楷体_GB2312" w:eastAsia="楷体_GB2312" w:cs="宋体"/>
                <w:color w:val="auto"/>
                <w:kern w:val="0"/>
                <w:szCs w:val="21"/>
              </w:rPr>
              <w:t>分</w:t>
            </w:r>
            <w:r>
              <w:rPr>
                <w:rFonts w:ascii="楷体_GB2312" w:eastAsia="楷体_GB2312" w:cs="宋体"/>
                <w:color w:val="auto"/>
                <w:kern w:val="0"/>
                <w:szCs w:val="21"/>
              </w:rPr>
              <w:t>~</w:t>
            </w:r>
            <w:r>
              <w:rPr>
                <w:rFonts w:hint="eastAsia" w:ascii="楷体_GB2312" w:eastAsia="楷体_GB2312" w:cs="宋体"/>
                <w:color w:val="auto"/>
                <w:kern w:val="0"/>
                <w:szCs w:val="21"/>
              </w:rPr>
              <w:t>晚1</w:t>
            </w:r>
            <w:r>
              <w:rPr>
                <w:rFonts w:ascii="楷体_GB2312" w:eastAsia="楷体_GB2312" w:cs="宋体"/>
                <w:color w:val="auto"/>
                <w:kern w:val="0"/>
                <w:szCs w:val="21"/>
              </w:rPr>
              <w:t>9</w:t>
            </w:r>
            <w:r>
              <w:rPr>
                <w:rFonts w:hint="eastAsia" w:ascii="楷体_GB2312" w:eastAsia="楷体_GB2312" w:cs="宋体"/>
                <w:color w:val="auto"/>
                <w:kern w:val="0"/>
                <w:szCs w:val="21"/>
              </w:rPr>
              <w:t>：3</w:t>
            </w:r>
            <w:r>
              <w:rPr>
                <w:rFonts w:ascii="楷体_GB2312" w:eastAsia="楷体_GB2312" w:cs="宋体"/>
                <w:color w:val="auto"/>
                <w:kern w:val="0"/>
                <w:szCs w:val="21"/>
              </w:rPr>
              <w:t>0</w:t>
            </w:r>
            <w:r>
              <w:rPr>
                <w:rFonts w:hint="eastAsia" w:ascii="楷体_GB2312" w:eastAsia="楷体_GB2312" w:cs="宋体"/>
                <w:color w:val="auto"/>
                <w:kern w:val="0"/>
                <w:szCs w:val="21"/>
              </w:rPr>
              <w:t>分</w:t>
            </w:r>
          </w:p>
        </w:tc>
      </w:tr>
      <w:tr w14:paraId="38D6DAFE">
        <w:tblPrEx>
          <w:tblCellMar>
            <w:top w:w="0" w:type="dxa"/>
            <w:left w:w="108" w:type="dxa"/>
            <w:bottom w:w="0" w:type="dxa"/>
            <w:right w:w="108" w:type="dxa"/>
          </w:tblCellMar>
        </w:tblPrEx>
        <w:trPr>
          <w:cantSplit/>
          <w:trHeight w:val="314" w:hRule="atLeast"/>
          <w:jc w:val="center"/>
        </w:trPr>
        <w:tc>
          <w:tcPr>
            <w:tcW w:w="672" w:type="dxa"/>
            <w:vMerge w:val="restart"/>
            <w:tcBorders>
              <w:top w:val="nil"/>
              <w:left w:val="single" w:color="auto" w:sz="4" w:space="0"/>
              <w:bottom w:val="nil"/>
              <w:right w:val="single" w:color="auto" w:sz="4" w:space="0"/>
            </w:tcBorders>
            <w:noWrap w:val="0"/>
            <w:vAlign w:val="center"/>
          </w:tcPr>
          <w:p w14:paraId="17C687DA">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日常管理与  服务</w:t>
            </w:r>
          </w:p>
        </w:tc>
        <w:tc>
          <w:tcPr>
            <w:tcW w:w="459" w:type="dxa"/>
            <w:tcBorders>
              <w:top w:val="nil"/>
              <w:left w:val="nil"/>
              <w:bottom w:val="single" w:color="auto" w:sz="4" w:space="0"/>
              <w:right w:val="single" w:color="auto" w:sz="4" w:space="0"/>
            </w:tcBorders>
            <w:noWrap w:val="0"/>
            <w:vAlign w:val="center"/>
          </w:tcPr>
          <w:p w14:paraId="4E887A46">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466" w:type="dxa"/>
            <w:tcBorders>
              <w:top w:val="nil"/>
              <w:left w:val="nil"/>
              <w:bottom w:val="single" w:color="auto" w:sz="4" w:space="0"/>
              <w:right w:val="single" w:color="auto" w:sz="4" w:space="0"/>
            </w:tcBorders>
            <w:noWrap w:val="0"/>
            <w:vAlign w:val="center"/>
          </w:tcPr>
          <w:p w14:paraId="6F5664AF">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工作计划</w:t>
            </w:r>
          </w:p>
        </w:tc>
        <w:tc>
          <w:tcPr>
            <w:tcW w:w="6683" w:type="dxa"/>
            <w:tcBorders>
              <w:top w:val="nil"/>
              <w:left w:val="nil"/>
              <w:bottom w:val="single" w:color="auto" w:sz="4" w:space="0"/>
              <w:right w:val="single" w:color="auto" w:sz="4" w:space="0"/>
            </w:tcBorders>
            <w:noWrap w:val="0"/>
            <w:vAlign w:val="center"/>
          </w:tcPr>
          <w:p w14:paraId="3F2395F3">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制定小区物业管理与物业服务工作计划并组织实施。</w:t>
            </w:r>
            <w:r>
              <w:rPr>
                <w:rFonts w:hint="eastAsia" w:ascii="楷体_GB2312" w:eastAsia="楷体_GB2312" w:cs="宋体"/>
                <w:color w:val="auto"/>
                <w:kern w:val="0"/>
                <w:szCs w:val="21"/>
              </w:rPr>
              <w:t>每一个季度公布一次工作计划，并于下一个季度公布完成成果。</w:t>
            </w:r>
          </w:p>
        </w:tc>
      </w:tr>
      <w:tr w14:paraId="2D74CB9F">
        <w:tblPrEx>
          <w:tblCellMar>
            <w:top w:w="0" w:type="dxa"/>
            <w:left w:w="108" w:type="dxa"/>
            <w:bottom w:w="0" w:type="dxa"/>
            <w:right w:w="108" w:type="dxa"/>
          </w:tblCellMar>
        </w:tblPrEx>
        <w:trPr>
          <w:cantSplit/>
          <w:trHeight w:val="314" w:hRule="atLeast"/>
          <w:jc w:val="center"/>
        </w:trPr>
        <w:tc>
          <w:tcPr>
            <w:tcW w:w="672" w:type="dxa"/>
            <w:vMerge w:val="continue"/>
            <w:tcBorders>
              <w:top w:val="nil"/>
              <w:left w:val="single" w:color="auto" w:sz="4" w:space="0"/>
              <w:bottom w:val="nil"/>
              <w:right w:val="single" w:color="auto" w:sz="4" w:space="0"/>
            </w:tcBorders>
            <w:noWrap w:val="0"/>
            <w:vAlign w:val="center"/>
          </w:tcPr>
          <w:p w14:paraId="60E66543">
            <w:pPr>
              <w:shd w:val="clear"/>
              <w:rPr>
                <w:color w:val="auto"/>
              </w:rPr>
            </w:pPr>
          </w:p>
        </w:tc>
        <w:tc>
          <w:tcPr>
            <w:tcW w:w="459" w:type="dxa"/>
            <w:tcBorders>
              <w:top w:val="nil"/>
              <w:left w:val="single" w:color="auto" w:sz="4" w:space="0"/>
              <w:bottom w:val="single" w:color="auto" w:sz="4" w:space="0"/>
              <w:right w:val="single" w:color="auto" w:sz="4" w:space="0"/>
            </w:tcBorders>
            <w:noWrap w:val="0"/>
            <w:vAlign w:val="center"/>
          </w:tcPr>
          <w:p w14:paraId="54DFC49E">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466" w:type="dxa"/>
            <w:tcBorders>
              <w:top w:val="nil"/>
              <w:left w:val="single" w:color="auto" w:sz="4" w:space="0"/>
              <w:bottom w:val="single" w:color="auto" w:sz="4" w:space="0"/>
              <w:right w:val="nil"/>
            </w:tcBorders>
            <w:noWrap w:val="0"/>
            <w:vAlign w:val="center"/>
          </w:tcPr>
          <w:p w14:paraId="49F7A03B">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管理制度</w:t>
            </w:r>
          </w:p>
        </w:tc>
        <w:tc>
          <w:tcPr>
            <w:tcW w:w="6683" w:type="dxa"/>
            <w:tcBorders>
              <w:top w:val="nil"/>
              <w:left w:val="single" w:color="auto" w:sz="4" w:space="0"/>
              <w:bottom w:val="single" w:color="auto" w:sz="4" w:space="0"/>
              <w:right w:val="single" w:color="auto" w:sz="4" w:space="0"/>
            </w:tcBorders>
            <w:noWrap w:val="0"/>
            <w:vAlign w:val="center"/>
          </w:tcPr>
          <w:p w14:paraId="31ACD7FC">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建立基本的管理制度；收费标准、服务标准、服务时间进行公示。</w:t>
            </w:r>
          </w:p>
        </w:tc>
      </w:tr>
      <w:tr w14:paraId="64C61213">
        <w:tblPrEx>
          <w:tblCellMar>
            <w:top w:w="0" w:type="dxa"/>
            <w:left w:w="108" w:type="dxa"/>
            <w:bottom w:w="0" w:type="dxa"/>
            <w:right w:w="108" w:type="dxa"/>
          </w:tblCellMar>
        </w:tblPrEx>
        <w:trPr>
          <w:cantSplit/>
          <w:trHeight w:val="618" w:hRule="atLeast"/>
          <w:jc w:val="center"/>
        </w:trPr>
        <w:tc>
          <w:tcPr>
            <w:tcW w:w="672" w:type="dxa"/>
            <w:vMerge w:val="continue"/>
            <w:tcBorders>
              <w:top w:val="nil"/>
              <w:left w:val="single" w:color="auto" w:sz="4" w:space="0"/>
              <w:bottom w:val="nil"/>
              <w:right w:val="single" w:color="auto" w:sz="4" w:space="0"/>
            </w:tcBorders>
            <w:noWrap w:val="0"/>
            <w:vAlign w:val="center"/>
          </w:tcPr>
          <w:p w14:paraId="6E33174A">
            <w:pPr>
              <w:shd w:val="clear"/>
              <w:rPr>
                <w:color w:val="auto"/>
              </w:rPr>
            </w:pPr>
          </w:p>
        </w:tc>
        <w:tc>
          <w:tcPr>
            <w:tcW w:w="459" w:type="dxa"/>
            <w:tcBorders>
              <w:top w:val="nil"/>
              <w:left w:val="single" w:color="auto" w:sz="4" w:space="0"/>
              <w:bottom w:val="single" w:color="auto" w:sz="4" w:space="0"/>
              <w:right w:val="single" w:color="auto" w:sz="4" w:space="0"/>
            </w:tcBorders>
            <w:noWrap w:val="0"/>
            <w:vAlign w:val="center"/>
          </w:tcPr>
          <w:p w14:paraId="0C92B64E">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3</w:t>
            </w:r>
          </w:p>
        </w:tc>
        <w:tc>
          <w:tcPr>
            <w:tcW w:w="1466" w:type="dxa"/>
            <w:tcBorders>
              <w:top w:val="nil"/>
              <w:left w:val="single" w:color="auto" w:sz="4" w:space="0"/>
              <w:bottom w:val="single" w:color="auto" w:sz="4" w:space="0"/>
              <w:right w:val="nil"/>
            </w:tcBorders>
            <w:noWrap w:val="0"/>
            <w:vAlign w:val="center"/>
          </w:tcPr>
          <w:p w14:paraId="1767A3D3">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报修、投诉受理</w:t>
            </w:r>
          </w:p>
        </w:tc>
        <w:tc>
          <w:tcPr>
            <w:tcW w:w="6683" w:type="dxa"/>
            <w:tcBorders>
              <w:top w:val="single" w:color="auto" w:sz="4" w:space="0"/>
              <w:left w:val="single" w:color="auto" w:sz="4" w:space="0"/>
              <w:bottom w:val="single" w:color="auto" w:sz="4" w:space="0"/>
              <w:right w:val="single" w:color="auto" w:sz="4" w:space="0"/>
            </w:tcBorders>
            <w:noWrap w:val="0"/>
            <w:vAlign w:val="center"/>
          </w:tcPr>
          <w:p w14:paraId="129F8D15">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受理业主或使用人报修、投诉，急修1小时到场查看处理，小修4天内修复，不能及时修复的，约时修理；投诉3天内答复处理。</w:t>
            </w:r>
            <w:r>
              <w:rPr>
                <w:rFonts w:hint="eastAsia" w:ascii="楷体_GB2312" w:eastAsia="楷体_GB2312" w:cs="宋体"/>
                <w:color w:val="auto"/>
                <w:kern w:val="0"/>
                <w:szCs w:val="21"/>
              </w:rPr>
              <w:t>（小事立即搬，大事限期办。专业事，专业人办）</w:t>
            </w:r>
          </w:p>
        </w:tc>
      </w:tr>
      <w:tr w14:paraId="4B907725">
        <w:tblPrEx>
          <w:tblCellMar>
            <w:top w:w="0" w:type="dxa"/>
            <w:left w:w="108" w:type="dxa"/>
            <w:bottom w:w="0" w:type="dxa"/>
            <w:right w:w="108" w:type="dxa"/>
          </w:tblCellMar>
        </w:tblPrEx>
        <w:trPr>
          <w:cantSplit/>
          <w:trHeight w:val="618" w:hRule="atLeast"/>
          <w:jc w:val="center"/>
        </w:trPr>
        <w:tc>
          <w:tcPr>
            <w:tcW w:w="672" w:type="dxa"/>
            <w:vMerge w:val="continue"/>
            <w:tcBorders>
              <w:top w:val="nil"/>
              <w:left w:val="single" w:color="auto" w:sz="4" w:space="0"/>
              <w:bottom w:val="nil"/>
              <w:right w:val="single" w:color="auto" w:sz="4" w:space="0"/>
            </w:tcBorders>
            <w:noWrap w:val="0"/>
            <w:vAlign w:val="center"/>
          </w:tcPr>
          <w:p w14:paraId="62087407">
            <w:pPr>
              <w:shd w:val="clear"/>
              <w:rPr>
                <w:color w:val="auto"/>
              </w:rPr>
            </w:pPr>
          </w:p>
        </w:tc>
        <w:tc>
          <w:tcPr>
            <w:tcW w:w="459" w:type="dxa"/>
            <w:tcBorders>
              <w:top w:val="nil"/>
              <w:left w:val="nil"/>
              <w:bottom w:val="single" w:color="auto" w:sz="4" w:space="0"/>
              <w:right w:val="single" w:color="auto" w:sz="4" w:space="0"/>
            </w:tcBorders>
            <w:noWrap w:val="0"/>
            <w:vAlign w:val="center"/>
          </w:tcPr>
          <w:p w14:paraId="02904766">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4</w:t>
            </w:r>
          </w:p>
        </w:tc>
        <w:tc>
          <w:tcPr>
            <w:tcW w:w="1466" w:type="dxa"/>
            <w:tcBorders>
              <w:top w:val="nil"/>
              <w:left w:val="nil"/>
              <w:bottom w:val="single" w:color="auto" w:sz="4" w:space="0"/>
              <w:right w:val="single" w:color="auto" w:sz="4" w:space="0"/>
            </w:tcBorders>
            <w:noWrap w:val="0"/>
            <w:vAlign w:val="center"/>
          </w:tcPr>
          <w:p w14:paraId="752EFCE1">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装修事项</w:t>
            </w:r>
          </w:p>
        </w:tc>
        <w:tc>
          <w:tcPr>
            <w:tcW w:w="6683" w:type="dxa"/>
            <w:tcBorders>
              <w:top w:val="nil"/>
              <w:left w:val="nil"/>
              <w:bottom w:val="single" w:color="auto" w:sz="4" w:space="0"/>
              <w:right w:val="single" w:color="auto" w:sz="4" w:space="0"/>
            </w:tcBorders>
            <w:noWrap w:val="0"/>
            <w:vAlign w:val="center"/>
          </w:tcPr>
          <w:p w14:paraId="2164BB56">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告知业主或使用人装修须知，对违规装修、违章搭建应及时劝阻并报告相关部门。</w:t>
            </w:r>
          </w:p>
        </w:tc>
      </w:tr>
      <w:tr w14:paraId="0BB48D93">
        <w:tblPrEx>
          <w:tblCellMar>
            <w:top w:w="0" w:type="dxa"/>
            <w:left w:w="108" w:type="dxa"/>
            <w:bottom w:w="0" w:type="dxa"/>
            <w:right w:w="108" w:type="dxa"/>
          </w:tblCellMar>
        </w:tblPrEx>
        <w:trPr>
          <w:cantSplit/>
          <w:trHeight w:val="314" w:hRule="atLeast"/>
          <w:jc w:val="center"/>
        </w:trPr>
        <w:tc>
          <w:tcPr>
            <w:tcW w:w="672" w:type="dxa"/>
            <w:vMerge w:val="continue"/>
            <w:tcBorders>
              <w:top w:val="nil"/>
              <w:left w:val="single" w:color="auto" w:sz="4" w:space="0"/>
              <w:bottom w:val="nil"/>
              <w:right w:val="single" w:color="auto" w:sz="4" w:space="0"/>
            </w:tcBorders>
            <w:noWrap w:val="0"/>
            <w:vAlign w:val="center"/>
          </w:tcPr>
          <w:p w14:paraId="2365B385">
            <w:pPr>
              <w:shd w:val="clear"/>
              <w:rPr>
                <w:color w:val="auto"/>
              </w:rPr>
            </w:pPr>
          </w:p>
        </w:tc>
        <w:tc>
          <w:tcPr>
            <w:tcW w:w="459" w:type="dxa"/>
            <w:tcBorders>
              <w:top w:val="nil"/>
              <w:left w:val="nil"/>
              <w:bottom w:val="single" w:color="auto" w:sz="4" w:space="0"/>
              <w:right w:val="single" w:color="auto" w:sz="4" w:space="0"/>
            </w:tcBorders>
            <w:noWrap w:val="0"/>
            <w:vAlign w:val="center"/>
          </w:tcPr>
          <w:p w14:paraId="2EF3BB50">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5</w:t>
            </w:r>
          </w:p>
        </w:tc>
        <w:tc>
          <w:tcPr>
            <w:tcW w:w="1466" w:type="dxa"/>
            <w:tcBorders>
              <w:top w:val="nil"/>
              <w:left w:val="nil"/>
              <w:bottom w:val="single" w:color="auto" w:sz="4" w:space="0"/>
              <w:right w:val="single" w:color="auto" w:sz="4" w:space="0"/>
            </w:tcBorders>
            <w:noWrap w:val="0"/>
            <w:vAlign w:val="center"/>
          </w:tcPr>
          <w:p w14:paraId="10844359">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档案管理</w:t>
            </w:r>
          </w:p>
        </w:tc>
        <w:tc>
          <w:tcPr>
            <w:tcW w:w="6683" w:type="dxa"/>
            <w:tcBorders>
              <w:top w:val="nil"/>
              <w:left w:val="nil"/>
              <w:bottom w:val="single" w:color="auto" w:sz="4" w:space="0"/>
              <w:right w:val="single" w:color="auto" w:sz="4" w:space="0"/>
            </w:tcBorders>
            <w:noWrap w:val="0"/>
            <w:vAlign w:val="center"/>
          </w:tcPr>
          <w:p w14:paraId="03A36D32">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建立基础的档案管理制度，基本健全小区物业管理档案。</w:t>
            </w:r>
          </w:p>
        </w:tc>
      </w:tr>
      <w:tr w14:paraId="07246BE9">
        <w:tblPrEx>
          <w:tblCellMar>
            <w:top w:w="0" w:type="dxa"/>
            <w:left w:w="108" w:type="dxa"/>
            <w:bottom w:w="0" w:type="dxa"/>
            <w:right w:w="108" w:type="dxa"/>
          </w:tblCellMar>
        </w:tblPrEx>
        <w:trPr>
          <w:cantSplit/>
          <w:trHeight w:val="314" w:hRule="atLeast"/>
          <w:jc w:val="center"/>
        </w:trPr>
        <w:tc>
          <w:tcPr>
            <w:tcW w:w="672" w:type="dxa"/>
            <w:vMerge w:val="continue"/>
            <w:tcBorders>
              <w:top w:val="nil"/>
              <w:left w:val="single" w:color="auto" w:sz="4" w:space="0"/>
              <w:bottom w:val="nil"/>
              <w:right w:val="single" w:color="auto" w:sz="4" w:space="0"/>
            </w:tcBorders>
            <w:noWrap w:val="0"/>
            <w:vAlign w:val="center"/>
          </w:tcPr>
          <w:p w14:paraId="2E20D752">
            <w:pPr>
              <w:shd w:val="clear"/>
              <w:rPr>
                <w:color w:val="auto"/>
              </w:rPr>
            </w:pPr>
          </w:p>
        </w:tc>
        <w:tc>
          <w:tcPr>
            <w:tcW w:w="459" w:type="dxa"/>
            <w:tcBorders>
              <w:top w:val="nil"/>
              <w:left w:val="nil"/>
              <w:bottom w:val="single" w:color="auto" w:sz="4" w:space="0"/>
              <w:right w:val="single" w:color="auto" w:sz="4" w:space="0"/>
            </w:tcBorders>
            <w:noWrap w:val="0"/>
            <w:vAlign w:val="center"/>
          </w:tcPr>
          <w:p w14:paraId="01CC08AF">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6</w:t>
            </w:r>
          </w:p>
        </w:tc>
        <w:tc>
          <w:tcPr>
            <w:tcW w:w="1466" w:type="dxa"/>
            <w:tcBorders>
              <w:top w:val="nil"/>
              <w:left w:val="nil"/>
              <w:bottom w:val="single" w:color="auto" w:sz="4" w:space="0"/>
              <w:right w:val="single" w:color="auto" w:sz="4" w:space="0"/>
            </w:tcBorders>
            <w:noWrap w:val="0"/>
            <w:vAlign w:val="center"/>
          </w:tcPr>
          <w:p w14:paraId="235504D9">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维修资金</w:t>
            </w:r>
          </w:p>
        </w:tc>
        <w:tc>
          <w:tcPr>
            <w:tcW w:w="6683" w:type="dxa"/>
            <w:tcBorders>
              <w:top w:val="nil"/>
              <w:left w:val="nil"/>
              <w:bottom w:val="single" w:color="auto" w:sz="4" w:space="0"/>
              <w:right w:val="single" w:color="auto" w:sz="4" w:space="0"/>
            </w:tcBorders>
            <w:noWrap w:val="0"/>
            <w:vAlign w:val="center"/>
          </w:tcPr>
          <w:p w14:paraId="642A020C">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按照政府规定规范操作，账目清晰。</w:t>
            </w:r>
          </w:p>
        </w:tc>
      </w:tr>
      <w:tr w14:paraId="2C00A53E">
        <w:tblPrEx>
          <w:tblCellMar>
            <w:top w:w="0" w:type="dxa"/>
            <w:left w:w="108" w:type="dxa"/>
            <w:bottom w:w="0" w:type="dxa"/>
            <w:right w:w="108" w:type="dxa"/>
          </w:tblCellMar>
        </w:tblPrEx>
        <w:trPr>
          <w:cantSplit/>
          <w:trHeight w:val="618" w:hRule="atLeast"/>
          <w:jc w:val="center"/>
        </w:trPr>
        <w:tc>
          <w:tcPr>
            <w:tcW w:w="672" w:type="dxa"/>
            <w:vMerge w:val="continue"/>
            <w:tcBorders>
              <w:top w:val="nil"/>
              <w:left w:val="single" w:color="auto" w:sz="4" w:space="0"/>
              <w:bottom w:val="nil"/>
              <w:right w:val="single" w:color="auto" w:sz="4" w:space="0"/>
            </w:tcBorders>
            <w:noWrap w:val="0"/>
            <w:vAlign w:val="center"/>
          </w:tcPr>
          <w:p w14:paraId="032A2318">
            <w:pPr>
              <w:shd w:val="clear"/>
              <w:rPr>
                <w:color w:val="auto"/>
              </w:rPr>
            </w:pPr>
          </w:p>
        </w:tc>
        <w:tc>
          <w:tcPr>
            <w:tcW w:w="459" w:type="dxa"/>
            <w:tcBorders>
              <w:top w:val="nil"/>
              <w:left w:val="nil"/>
              <w:bottom w:val="single" w:color="auto" w:sz="4" w:space="0"/>
              <w:right w:val="single" w:color="auto" w:sz="4" w:space="0"/>
            </w:tcBorders>
            <w:noWrap w:val="0"/>
            <w:vAlign w:val="center"/>
          </w:tcPr>
          <w:p w14:paraId="7C3276DC">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7</w:t>
            </w:r>
          </w:p>
        </w:tc>
        <w:tc>
          <w:tcPr>
            <w:tcW w:w="1466" w:type="dxa"/>
            <w:tcBorders>
              <w:top w:val="nil"/>
              <w:left w:val="nil"/>
              <w:bottom w:val="single" w:color="auto" w:sz="4" w:space="0"/>
              <w:right w:val="single" w:color="auto" w:sz="4" w:space="0"/>
            </w:tcBorders>
            <w:noWrap w:val="0"/>
            <w:vAlign w:val="center"/>
          </w:tcPr>
          <w:p w14:paraId="1FFC17F4">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费用公示</w:t>
            </w:r>
          </w:p>
        </w:tc>
        <w:tc>
          <w:tcPr>
            <w:tcW w:w="6683" w:type="dxa"/>
            <w:tcBorders>
              <w:top w:val="nil"/>
              <w:left w:val="nil"/>
              <w:bottom w:val="single" w:color="auto" w:sz="4" w:space="0"/>
              <w:right w:val="single" w:color="auto" w:sz="4" w:space="0"/>
            </w:tcBorders>
            <w:noWrap w:val="0"/>
            <w:vAlign w:val="center"/>
          </w:tcPr>
          <w:p w14:paraId="5BC0A2F1">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物业服务费收支情况以及代收代交、代管费用每年公布</w:t>
            </w:r>
            <w:r>
              <w:rPr>
                <w:rFonts w:ascii="楷体_GB2312" w:eastAsia="楷体_GB2312" w:cs="宋体"/>
                <w:color w:val="auto"/>
                <w:kern w:val="0"/>
                <w:szCs w:val="21"/>
              </w:rPr>
              <w:t>2</w:t>
            </w:r>
            <w:r>
              <w:rPr>
                <w:rFonts w:hint="eastAsia" w:ascii="楷体_GB2312" w:eastAsia="楷体_GB2312" w:cs="宋体"/>
                <w:color w:val="auto"/>
                <w:kern w:val="0"/>
                <w:szCs w:val="21"/>
              </w:rPr>
              <w:t>次（合同另有约定的从其约定）。</w:t>
            </w:r>
          </w:p>
        </w:tc>
      </w:tr>
      <w:tr w14:paraId="7AE3729B">
        <w:tblPrEx>
          <w:tblCellMar>
            <w:top w:w="0" w:type="dxa"/>
            <w:left w:w="108" w:type="dxa"/>
            <w:bottom w:w="0" w:type="dxa"/>
            <w:right w:w="108" w:type="dxa"/>
          </w:tblCellMar>
        </w:tblPrEx>
        <w:trPr>
          <w:cantSplit/>
          <w:trHeight w:val="324" w:hRule="atLeast"/>
          <w:jc w:val="center"/>
        </w:trPr>
        <w:tc>
          <w:tcPr>
            <w:tcW w:w="672" w:type="dxa"/>
            <w:vMerge w:val="continue"/>
            <w:tcBorders>
              <w:top w:val="nil"/>
              <w:left w:val="single" w:color="auto" w:sz="4" w:space="0"/>
              <w:bottom w:val="single" w:color="auto" w:sz="4" w:space="0"/>
              <w:right w:val="single" w:color="auto" w:sz="4" w:space="0"/>
            </w:tcBorders>
            <w:noWrap w:val="0"/>
            <w:vAlign w:val="center"/>
          </w:tcPr>
          <w:p w14:paraId="54ED5E14">
            <w:pPr>
              <w:shd w:val="clear"/>
              <w:rPr>
                <w:color w:val="auto"/>
              </w:rPr>
            </w:pPr>
          </w:p>
        </w:tc>
        <w:tc>
          <w:tcPr>
            <w:tcW w:w="459" w:type="dxa"/>
            <w:tcBorders>
              <w:top w:val="nil"/>
              <w:left w:val="nil"/>
              <w:bottom w:val="single" w:color="auto" w:sz="4" w:space="0"/>
              <w:right w:val="single" w:color="auto" w:sz="4" w:space="0"/>
            </w:tcBorders>
            <w:noWrap w:val="0"/>
            <w:vAlign w:val="center"/>
          </w:tcPr>
          <w:p w14:paraId="42D8A9A7">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8</w:t>
            </w:r>
          </w:p>
        </w:tc>
        <w:tc>
          <w:tcPr>
            <w:tcW w:w="1466" w:type="dxa"/>
            <w:tcBorders>
              <w:top w:val="nil"/>
              <w:left w:val="nil"/>
              <w:bottom w:val="single" w:color="auto" w:sz="4" w:space="0"/>
              <w:right w:val="single" w:color="auto" w:sz="4" w:space="0"/>
            </w:tcBorders>
            <w:noWrap w:val="0"/>
            <w:vAlign w:val="center"/>
          </w:tcPr>
          <w:p w14:paraId="5475CE66">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小区文化活动</w:t>
            </w:r>
          </w:p>
        </w:tc>
        <w:tc>
          <w:tcPr>
            <w:tcW w:w="6683" w:type="dxa"/>
            <w:tcBorders>
              <w:top w:val="nil"/>
              <w:left w:val="nil"/>
              <w:bottom w:val="single" w:color="auto" w:sz="4" w:space="0"/>
              <w:right w:val="single" w:color="auto" w:sz="4" w:space="0"/>
            </w:tcBorders>
            <w:noWrap w:val="0"/>
            <w:vAlign w:val="center"/>
          </w:tcPr>
          <w:p w14:paraId="02400064">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每年开展不少于2次的小区文化活动。</w:t>
            </w:r>
          </w:p>
        </w:tc>
      </w:tr>
    </w:tbl>
    <w:p w14:paraId="721FEC6D">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说明：代管费用是指利用小区业主共有部分或非营业性公建配套设施的经营收入。</w:t>
      </w:r>
    </w:p>
    <w:p w14:paraId="4F968002">
      <w:pPr>
        <w:numPr>
          <w:ilvl w:val="0"/>
          <w:numId w:val="1"/>
        </w:numPr>
        <w:shd w:val="clear"/>
        <w:spacing w:line="240" w:lineRule="auto"/>
        <w:rPr>
          <w:rFonts w:hint="eastAsia" w:ascii="黑体" w:eastAsia="黑体"/>
          <w:b/>
          <w:color w:val="auto"/>
          <w:sz w:val="32"/>
          <w:szCs w:val="32"/>
        </w:rPr>
      </w:pPr>
      <w:r>
        <w:rPr>
          <w:rFonts w:hint="eastAsia" w:ascii="黑体" w:eastAsia="黑体"/>
          <w:b/>
          <w:color w:val="auto"/>
          <w:sz w:val="24"/>
        </w:rPr>
        <w:t xml:space="preserve">公共秩序维护服务标准 </w:t>
      </w:r>
    </w:p>
    <w:tbl>
      <w:tblPr>
        <w:tblStyle w:val="4"/>
        <w:tblW w:w="0" w:type="auto"/>
        <w:jc w:val="center"/>
        <w:tblLayout w:type="fixed"/>
        <w:tblCellMar>
          <w:top w:w="0" w:type="dxa"/>
          <w:left w:w="108" w:type="dxa"/>
          <w:bottom w:w="0" w:type="dxa"/>
          <w:right w:w="108" w:type="dxa"/>
        </w:tblCellMar>
      </w:tblPr>
      <w:tblGrid>
        <w:gridCol w:w="499"/>
        <w:gridCol w:w="1885"/>
        <w:gridCol w:w="6776"/>
      </w:tblGrid>
      <w:tr w14:paraId="685E0890">
        <w:tblPrEx>
          <w:tblCellMar>
            <w:top w:w="0" w:type="dxa"/>
            <w:left w:w="108" w:type="dxa"/>
            <w:bottom w:w="0" w:type="dxa"/>
            <w:right w:w="108" w:type="dxa"/>
          </w:tblCellMar>
        </w:tblPrEx>
        <w:trPr>
          <w:trHeight w:val="592" w:hRule="atLeast"/>
          <w:jc w:val="center"/>
        </w:trPr>
        <w:tc>
          <w:tcPr>
            <w:tcW w:w="499"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4546D0BB">
            <w:pPr>
              <w:widowControl/>
              <w:shd w:val="clear"/>
              <w:jc w:val="center"/>
              <w:rPr>
                <w:rFonts w:hint="eastAsia" w:ascii="黑体" w:eastAsia="黑体" w:cs="宋体"/>
                <w:b/>
                <w:bCs/>
                <w:color w:val="auto"/>
                <w:kern w:val="0"/>
                <w:szCs w:val="21"/>
              </w:rPr>
            </w:pPr>
            <w:r>
              <w:rPr>
                <w:rFonts w:hint="eastAsia" w:ascii="黑体" w:eastAsia="黑体" w:cs="宋体"/>
                <w:b/>
                <w:bCs/>
                <w:color w:val="auto"/>
                <w:kern w:val="0"/>
                <w:szCs w:val="21"/>
              </w:rPr>
              <w:t>序号</w:t>
            </w:r>
          </w:p>
        </w:tc>
        <w:tc>
          <w:tcPr>
            <w:tcW w:w="1885"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67BF99B0">
            <w:pPr>
              <w:widowControl/>
              <w:shd w:val="clear"/>
              <w:jc w:val="center"/>
              <w:rPr>
                <w:rFonts w:hint="eastAsia" w:ascii="黑体" w:eastAsia="黑体" w:cs="宋体"/>
                <w:b/>
                <w:bCs/>
                <w:color w:val="auto"/>
                <w:kern w:val="0"/>
                <w:szCs w:val="21"/>
              </w:rPr>
            </w:pPr>
            <w:r>
              <w:rPr>
                <w:rFonts w:hint="eastAsia" w:ascii="黑体" w:eastAsia="黑体" w:cs="宋体"/>
                <w:b/>
                <w:bCs/>
                <w:color w:val="auto"/>
                <w:kern w:val="0"/>
                <w:szCs w:val="21"/>
              </w:rPr>
              <w:t>内    容</w:t>
            </w:r>
          </w:p>
        </w:tc>
        <w:tc>
          <w:tcPr>
            <w:tcW w:w="6776"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5033679C">
            <w:pPr>
              <w:widowControl/>
              <w:shd w:val="clear"/>
              <w:jc w:val="center"/>
              <w:rPr>
                <w:rFonts w:hint="eastAsia" w:ascii="黑体" w:eastAsia="黑体" w:cs="宋体"/>
                <w:b/>
                <w:bCs/>
                <w:color w:val="auto"/>
                <w:kern w:val="0"/>
                <w:szCs w:val="21"/>
              </w:rPr>
            </w:pPr>
            <w:r>
              <w:rPr>
                <w:rFonts w:hint="eastAsia" w:ascii="黑体" w:eastAsia="黑体" w:cs="宋体"/>
                <w:b/>
                <w:bCs/>
                <w:color w:val="auto"/>
                <w:kern w:val="0"/>
                <w:szCs w:val="21"/>
              </w:rPr>
              <w:t>服    务    标    准</w:t>
            </w:r>
          </w:p>
        </w:tc>
      </w:tr>
      <w:tr w14:paraId="161CDF03">
        <w:tblPrEx>
          <w:tblCellMar>
            <w:top w:w="0" w:type="dxa"/>
            <w:left w:w="108" w:type="dxa"/>
            <w:bottom w:w="0" w:type="dxa"/>
            <w:right w:w="108" w:type="dxa"/>
          </w:tblCellMar>
        </w:tblPrEx>
        <w:trPr>
          <w:cantSplit/>
          <w:trHeight w:val="301" w:hRule="atLeast"/>
          <w:jc w:val="center"/>
        </w:trPr>
        <w:tc>
          <w:tcPr>
            <w:tcW w:w="499" w:type="dxa"/>
            <w:vMerge w:val="restart"/>
            <w:tcBorders>
              <w:top w:val="single" w:color="auto" w:sz="4" w:space="0"/>
              <w:left w:val="single" w:color="auto" w:sz="4" w:space="0"/>
              <w:bottom w:val="single" w:color="auto" w:sz="4" w:space="0"/>
              <w:right w:val="single" w:color="auto" w:sz="4" w:space="0"/>
            </w:tcBorders>
            <w:noWrap w:val="0"/>
            <w:vAlign w:val="center"/>
          </w:tcPr>
          <w:p w14:paraId="50631C94">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885" w:type="dxa"/>
            <w:vMerge w:val="restart"/>
            <w:tcBorders>
              <w:top w:val="single" w:color="auto" w:sz="4" w:space="0"/>
              <w:left w:val="single" w:color="auto" w:sz="4" w:space="0"/>
              <w:bottom w:val="single" w:color="auto" w:sz="4" w:space="0"/>
              <w:right w:val="single" w:color="auto" w:sz="4" w:space="0"/>
            </w:tcBorders>
            <w:noWrap w:val="0"/>
            <w:vAlign w:val="center"/>
          </w:tcPr>
          <w:p w14:paraId="6BED3A11">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人员要求</w:t>
            </w:r>
          </w:p>
        </w:tc>
        <w:tc>
          <w:tcPr>
            <w:tcW w:w="6776" w:type="dxa"/>
            <w:tcBorders>
              <w:top w:val="single" w:color="auto" w:sz="4" w:space="0"/>
              <w:left w:val="single" w:color="auto" w:sz="4" w:space="0"/>
              <w:bottom w:val="single" w:color="auto" w:sz="4" w:space="0"/>
              <w:right w:val="single" w:color="auto" w:sz="4" w:space="0"/>
            </w:tcBorders>
            <w:noWrap w:val="0"/>
            <w:vAlign w:val="center"/>
          </w:tcPr>
          <w:p w14:paraId="343E2AB0">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（1）秩序维护人员，身体健康,工作认真负责，无犯罪记录。</w:t>
            </w:r>
          </w:p>
        </w:tc>
      </w:tr>
      <w:tr w14:paraId="5AED8BE3">
        <w:tblPrEx>
          <w:tblCellMar>
            <w:top w:w="0" w:type="dxa"/>
            <w:left w:w="108" w:type="dxa"/>
            <w:bottom w:w="0" w:type="dxa"/>
            <w:right w:w="108" w:type="dxa"/>
          </w:tblCellMar>
        </w:tblPrEx>
        <w:trPr>
          <w:cantSplit/>
          <w:trHeight w:val="592" w:hRule="atLeas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14:paraId="7070639B">
            <w:pPr>
              <w:shd w:val="clear"/>
              <w:rPr>
                <w:color w:val="auto"/>
              </w:rPr>
            </w:pPr>
          </w:p>
        </w:tc>
        <w:tc>
          <w:tcPr>
            <w:tcW w:w="1885" w:type="dxa"/>
            <w:vMerge w:val="continue"/>
            <w:tcBorders>
              <w:top w:val="single" w:color="auto" w:sz="4" w:space="0"/>
              <w:left w:val="single" w:color="auto" w:sz="4" w:space="0"/>
              <w:bottom w:val="single" w:color="auto" w:sz="4" w:space="0"/>
              <w:right w:val="single" w:color="auto" w:sz="4" w:space="0"/>
            </w:tcBorders>
            <w:noWrap w:val="0"/>
            <w:vAlign w:val="center"/>
          </w:tcPr>
          <w:p w14:paraId="39A34E47">
            <w:pPr>
              <w:shd w:val="clear"/>
              <w:rPr>
                <w:color w:val="auto"/>
              </w:rPr>
            </w:pPr>
          </w:p>
        </w:tc>
        <w:tc>
          <w:tcPr>
            <w:tcW w:w="6776" w:type="dxa"/>
            <w:tcBorders>
              <w:top w:val="single" w:color="auto" w:sz="4" w:space="0"/>
              <w:left w:val="single" w:color="auto" w:sz="4" w:space="0"/>
              <w:bottom w:val="single" w:color="auto" w:sz="4" w:space="0"/>
              <w:right w:val="single" w:color="auto" w:sz="4" w:space="0"/>
            </w:tcBorders>
            <w:noWrap w:val="0"/>
            <w:vAlign w:val="center"/>
          </w:tcPr>
          <w:p w14:paraId="15FE929D">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（2）对小区日常护卫事项能做出正确反应，能正确使用消防器材，定期进行安全防范学习。</w:t>
            </w:r>
          </w:p>
        </w:tc>
      </w:tr>
      <w:tr w14:paraId="600D56B6">
        <w:tblPrEx>
          <w:tblCellMar>
            <w:top w:w="0" w:type="dxa"/>
            <w:left w:w="108" w:type="dxa"/>
            <w:bottom w:w="0" w:type="dxa"/>
            <w:right w:w="108" w:type="dxa"/>
          </w:tblCellMar>
        </w:tblPrEx>
        <w:trPr>
          <w:cantSplit/>
          <w:trHeight w:val="301" w:hRule="atLeas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14:paraId="7039177E">
            <w:pPr>
              <w:shd w:val="clear"/>
              <w:rPr>
                <w:color w:val="auto"/>
              </w:rPr>
            </w:pPr>
          </w:p>
        </w:tc>
        <w:tc>
          <w:tcPr>
            <w:tcW w:w="1885" w:type="dxa"/>
            <w:vMerge w:val="continue"/>
            <w:tcBorders>
              <w:top w:val="single" w:color="auto" w:sz="4" w:space="0"/>
              <w:left w:val="single" w:color="auto" w:sz="4" w:space="0"/>
              <w:bottom w:val="single" w:color="auto" w:sz="4" w:space="0"/>
              <w:right w:val="single" w:color="auto" w:sz="4" w:space="0"/>
            </w:tcBorders>
            <w:noWrap w:val="0"/>
            <w:vAlign w:val="center"/>
          </w:tcPr>
          <w:p w14:paraId="08E623C0">
            <w:pPr>
              <w:shd w:val="clear"/>
              <w:rPr>
                <w:color w:val="auto"/>
              </w:rPr>
            </w:pPr>
          </w:p>
        </w:tc>
        <w:tc>
          <w:tcPr>
            <w:tcW w:w="6776" w:type="dxa"/>
            <w:tcBorders>
              <w:top w:val="single" w:color="auto" w:sz="4" w:space="0"/>
              <w:left w:val="single" w:color="auto" w:sz="4" w:space="0"/>
              <w:bottom w:val="single" w:color="auto" w:sz="4" w:space="0"/>
              <w:right w:val="single" w:color="auto" w:sz="4" w:space="0"/>
            </w:tcBorders>
            <w:noWrap w:val="0"/>
            <w:vAlign w:val="center"/>
          </w:tcPr>
          <w:p w14:paraId="0C1305E7">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（3）上岗时佩带统一标志，穿戴统一制服，仪容仪表端正整洁。</w:t>
            </w:r>
          </w:p>
        </w:tc>
      </w:tr>
      <w:tr w14:paraId="189818A1">
        <w:tblPrEx>
          <w:tblCellMar>
            <w:top w:w="0" w:type="dxa"/>
            <w:left w:w="108" w:type="dxa"/>
            <w:bottom w:w="0" w:type="dxa"/>
            <w:right w:w="108" w:type="dxa"/>
          </w:tblCellMar>
        </w:tblPrEx>
        <w:trPr>
          <w:cantSplit/>
          <w:trHeight w:val="301" w:hRule="atLeast"/>
          <w:jc w:val="center"/>
        </w:trPr>
        <w:tc>
          <w:tcPr>
            <w:tcW w:w="499" w:type="dxa"/>
            <w:vMerge w:val="restart"/>
            <w:tcBorders>
              <w:top w:val="single" w:color="auto" w:sz="4" w:space="0"/>
              <w:left w:val="single" w:color="auto" w:sz="4" w:space="0"/>
              <w:bottom w:val="single" w:color="auto" w:sz="4" w:space="0"/>
              <w:right w:val="single" w:color="auto" w:sz="4" w:space="0"/>
            </w:tcBorders>
            <w:noWrap w:val="0"/>
            <w:vAlign w:val="center"/>
          </w:tcPr>
          <w:p w14:paraId="5C2B7E57">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885" w:type="dxa"/>
            <w:vMerge w:val="restart"/>
            <w:tcBorders>
              <w:top w:val="single" w:color="auto" w:sz="4" w:space="0"/>
              <w:left w:val="single" w:color="auto" w:sz="4" w:space="0"/>
              <w:bottom w:val="single" w:color="auto" w:sz="4" w:space="0"/>
              <w:right w:val="single" w:color="auto" w:sz="4" w:space="0"/>
            </w:tcBorders>
            <w:noWrap w:val="0"/>
            <w:vAlign w:val="center"/>
          </w:tcPr>
          <w:p w14:paraId="263410D0">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门  岗</w:t>
            </w:r>
          </w:p>
        </w:tc>
        <w:tc>
          <w:tcPr>
            <w:tcW w:w="6776" w:type="dxa"/>
            <w:tcBorders>
              <w:top w:val="single" w:color="auto" w:sz="4" w:space="0"/>
              <w:left w:val="single" w:color="auto" w:sz="4" w:space="0"/>
              <w:bottom w:val="single" w:color="auto" w:sz="4" w:space="0"/>
              <w:right w:val="single" w:color="auto" w:sz="4" w:space="0"/>
            </w:tcBorders>
            <w:noWrap w:val="0"/>
            <w:vAlign w:val="center"/>
          </w:tcPr>
          <w:p w14:paraId="4A720679">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（1）出次出入口24小时值守（人员或人工智能设备值守）。</w:t>
            </w:r>
          </w:p>
        </w:tc>
      </w:tr>
      <w:tr w14:paraId="1A9B1E27">
        <w:tblPrEx>
          <w:tblCellMar>
            <w:top w:w="0" w:type="dxa"/>
            <w:left w:w="108" w:type="dxa"/>
            <w:bottom w:w="0" w:type="dxa"/>
            <w:right w:w="108" w:type="dxa"/>
          </w:tblCellMar>
        </w:tblPrEx>
        <w:trPr>
          <w:cantSplit/>
          <w:trHeight w:val="592" w:hRule="atLeas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14:paraId="2109C75C">
            <w:pPr>
              <w:shd w:val="clear"/>
              <w:rPr>
                <w:color w:val="auto"/>
              </w:rPr>
            </w:pPr>
          </w:p>
        </w:tc>
        <w:tc>
          <w:tcPr>
            <w:tcW w:w="1885" w:type="dxa"/>
            <w:vMerge w:val="continue"/>
            <w:tcBorders>
              <w:top w:val="single" w:color="auto" w:sz="4" w:space="0"/>
              <w:left w:val="single" w:color="auto" w:sz="4" w:space="0"/>
              <w:bottom w:val="single" w:color="auto" w:sz="4" w:space="0"/>
              <w:right w:val="single" w:color="auto" w:sz="4" w:space="0"/>
            </w:tcBorders>
            <w:noWrap w:val="0"/>
            <w:vAlign w:val="center"/>
          </w:tcPr>
          <w:p w14:paraId="7C233719">
            <w:pPr>
              <w:shd w:val="clear"/>
              <w:rPr>
                <w:color w:val="auto"/>
              </w:rPr>
            </w:pPr>
          </w:p>
        </w:tc>
        <w:tc>
          <w:tcPr>
            <w:tcW w:w="6776" w:type="dxa"/>
            <w:tcBorders>
              <w:top w:val="single" w:color="auto" w:sz="4" w:space="0"/>
              <w:left w:val="single" w:color="auto" w:sz="4" w:space="0"/>
              <w:bottom w:val="single" w:color="auto" w:sz="4" w:space="0"/>
              <w:right w:val="single" w:color="auto" w:sz="4" w:space="0"/>
            </w:tcBorders>
            <w:noWrap w:val="0"/>
            <w:vAlign w:val="center"/>
          </w:tcPr>
          <w:p w14:paraId="516C1418">
            <w:pPr>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（2）对进出小区的车辆进行管理、交通指挥与疏导工作，保持出入口环境整洁、有序、道路畅通。</w:t>
            </w:r>
          </w:p>
        </w:tc>
      </w:tr>
      <w:tr w14:paraId="6FB17C67">
        <w:tblPrEx>
          <w:tblCellMar>
            <w:top w:w="0" w:type="dxa"/>
            <w:left w:w="108" w:type="dxa"/>
            <w:bottom w:w="0" w:type="dxa"/>
            <w:right w:w="108" w:type="dxa"/>
          </w:tblCellMar>
        </w:tblPrEx>
        <w:trPr>
          <w:cantSplit/>
          <w:trHeight w:val="301" w:hRule="atLeast"/>
          <w:jc w:val="center"/>
        </w:trPr>
        <w:tc>
          <w:tcPr>
            <w:tcW w:w="499" w:type="dxa"/>
            <w:vMerge w:val="restart"/>
            <w:tcBorders>
              <w:top w:val="single" w:color="auto" w:sz="4" w:space="0"/>
              <w:left w:val="single" w:color="auto" w:sz="4" w:space="0"/>
              <w:bottom w:val="single" w:color="auto" w:sz="4" w:space="0"/>
              <w:right w:val="single" w:color="auto" w:sz="4" w:space="0"/>
            </w:tcBorders>
            <w:noWrap w:val="0"/>
            <w:vAlign w:val="center"/>
          </w:tcPr>
          <w:p w14:paraId="048DFD01">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3</w:t>
            </w:r>
          </w:p>
        </w:tc>
        <w:tc>
          <w:tcPr>
            <w:tcW w:w="1885" w:type="dxa"/>
            <w:vMerge w:val="restart"/>
            <w:tcBorders>
              <w:top w:val="single" w:color="auto" w:sz="4" w:space="0"/>
              <w:left w:val="single" w:color="auto" w:sz="4" w:space="0"/>
              <w:bottom w:val="single" w:color="auto" w:sz="4" w:space="0"/>
              <w:right w:val="single" w:color="auto" w:sz="4" w:space="0"/>
            </w:tcBorders>
            <w:noWrap w:val="0"/>
            <w:vAlign w:val="center"/>
          </w:tcPr>
          <w:p w14:paraId="61023BFF">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巡逻岗</w:t>
            </w:r>
          </w:p>
        </w:tc>
        <w:tc>
          <w:tcPr>
            <w:tcW w:w="6776" w:type="dxa"/>
            <w:tcBorders>
              <w:top w:val="single" w:color="auto" w:sz="4" w:space="0"/>
              <w:left w:val="single" w:color="auto" w:sz="4" w:space="0"/>
              <w:bottom w:val="single" w:color="auto" w:sz="4" w:space="0"/>
              <w:right w:val="single" w:color="auto" w:sz="4" w:space="0"/>
            </w:tcBorders>
            <w:noWrap w:val="0"/>
            <w:vAlign w:val="center"/>
          </w:tcPr>
          <w:p w14:paraId="5A533440">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（1）白天和夜间巡逻均不少于</w:t>
            </w:r>
            <w:r>
              <w:rPr>
                <w:rFonts w:ascii="楷体_GB2312" w:eastAsia="楷体_GB2312" w:cs="宋体"/>
                <w:color w:val="auto"/>
                <w:kern w:val="0"/>
                <w:szCs w:val="21"/>
              </w:rPr>
              <w:t>10</w:t>
            </w:r>
            <w:r>
              <w:rPr>
                <w:rFonts w:hint="eastAsia" w:ascii="楷体_GB2312" w:eastAsia="楷体_GB2312" w:cs="宋体"/>
                <w:color w:val="auto"/>
                <w:kern w:val="0"/>
                <w:szCs w:val="21"/>
              </w:rPr>
              <w:t>次，并有巡逻记录。</w:t>
            </w:r>
          </w:p>
        </w:tc>
      </w:tr>
      <w:tr w14:paraId="10263ACB">
        <w:tblPrEx>
          <w:tblCellMar>
            <w:top w:w="0" w:type="dxa"/>
            <w:left w:w="108" w:type="dxa"/>
            <w:bottom w:w="0" w:type="dxa"/>
            <w:right w:w="108" w:type="dxa"/>
          </w:tblCellMar>
        </w:tblPrEx>
        <w:trPr>
          <w:cantSplit/>
          <w:trHeight w:val="592" w:hRule="atLeas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14:paraId="145559C8">
            <w:pPr>
              <w:shd w:val="clear"/>
              <w:rPr>
                <w:color w:val="auto"/>
              </w:rPr>
            </w:pPr>
          </w:p>
        </w:tc>
        <w:tc>
          <w:tcPr>
            <w:tcW w:w="1885" w:type="dxa"/>
            <w:vMerge w:val="continue"/>
            <w:tcBorders>
              <w:top w:val="single" w:color="auto" w:sz="4" w:space="0"/>
              <w:left w:val="single" w:color="auto" w:sz="4" w:space="0"/>
              <w:bottom w:val="single" w:color="auto" w:sz="4" w:space="0"/>
              <w:right w:val="single" w:color="auto" w:sz="4" w:space="0"/>
            </w:tcBorders>
            <w:noWrap w:val="0"/>
            <w:vAlign w:val="center"/>
          </w:tcPr>
          <w:p w14:paraId="33377C7C">
            <w:pPr>
              <w:shd w:val="clear"/>
              <w:rPr>
                <w:color w:val="auto"/>
              </w:rPr>
            </w:pPr>
          </w:p>
        </w:tc>
        <w:tc>
          <w:tcPr>
            <w:tcW w:w="6776" w:type="dxa"/>
            <w:tcBorders>
              <w:top w:val="single" w:color="auto" w:sz="4" w:space="0"/>
              <w:left w:val="single" w:color="auto" w:sz="4" w:space="0"/>
              <w:bottom w:val="single" w:color="auto" w:sz="4" w:space="0"/>
              <w:right w:val="single" w:color="auto" w:sz="4" w:space="0"/>
            </w:tcBorders>
            <w:noWrap w:val="0"/>
            <w:vAlign w:val="center"/>
          </w:tcPr>
          <w:p w14:paraId="5D2B1207">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（2）在遇到突发事件时，采取必要措施并及时报告服务处和相关部门，必要时采取正当防卫，防止事态扩大，协助保护现场和证据。</w:t>
            </w:r>
          </w:p>
        </w:tc>
      </w:tr>
      <w:tr w14:paraId="7B09676F">
        <w:tblPrEx>
          <w:tblCellMar>
            <w:top w:w="0" w:type="dxa"/>
            <w:left w:w="108" w:type="dxa"/>
            <w:bottom w:w="0" w:type="dxa"/>
            <w:right w:w="108" w:type="dxa"/>
          </w:tblCellMar>
        </w:tblPrEx>
        <w:trPr>
          <w:cantSplit/>
          <w:trHeight w:val="679" w:hRule="atLeast"/>
          <w:jc w:val="center"/>
        </w:trPr>
        <w:tc>
          <w:tcPr>
            <w:tcW w:w="499" w:type="dxa"/>
            <w:tcBorders>
              <w:top w:val="single" w:color="auto" w:sz="4" w:space="0"/>
              <w:left w:val="single" w:color="auto" w:sz="4" w:space="0"/>
              <w:bottom w:val="single" w:color="auto" w:sz="4" w:space="0"/>
              <w:right w:val="single" w:color="auto" w:sz="4" w:space="0"/>
            </w:tcBorders>
            <w:noWrap w:val="0"/>
            <w:vAlign w:val="center"/>
          </w:tcPr>
          <w:p w14:paraId="5FA0C1F9">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4</w:t>
            </w:r>
          </w:p>
        </w:tc>
        <w:tc>
          <w:tcPr>
            <w:tcW w:w="1885" w:type="dxa"/>
            <w:tcBorders>
              <w:top w:val="single" w:color="auto" w:sz="4" w:space="0"/>
              <w:left w:val="single" w:color="auto" w:sz="4" w:space="0"/>
              <w:bottom w:val="single" w:color="auto" w:sz="4" w:space="0"/>
              <w:right w:val="single" w:color="auto" w:sz="4" w:space="0"/>
            </w:tcBorders>
            <w:noWrap w:val="0"/>
            <w:vAlign w:val="center"/>
          </w:tcPr>
          <w:p w14:paraId="23C531E5">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监控岗</w:t>
            </w:r>
          </w:p>
        </w:tc>
        <w:tc>
          <w:tcPr>
            <w:tcW w:w="6776" w:type="dxa"/>
            <w:tcBorders>
              <w:top w:val="single" w:color="auto" w:sz="4" w:space="0"/>
              <w:left w:val="single" w:color="auto" w:sz="4" w:space="0"/>
              <w:bottom w:val="single" w:color="auto" w:sz="4" w:space="0"/>
              <w:right w:val="single" w:color="auto" w:sz="4" w:space="0"/>
            </w:tcBorders>
            <w:noWrap w:val="0"/>
            <w:vAlign w:val="center"/>
          </w:tcPr>
          <w:p w14:paraId="7BAB1C51">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监控中心24小时值守响应，发现情况，及时通知秩序维护人员到场处理，同时接受住户求助，解答住户的询问。</w:t>
            </w:r>
          </w:p>
        </w:tc>
      </w:tr>
      <w:tr w14:paraId="4B475065">
        <w:tblPrEx>
          <w:tblCellMar>
            <w:top w:w="0" w:type="dxa"/>
            <w:left w:w="108" w:type="dxa"/>
            <w:bottom w:w="0" w:type="dxa"/>
            <w:right w:w="108" w:type="dxa"/>
          </w:tblCellMar>
        </w:tblPrEx>
        <w:trPr>
          <w:cantSplit/>
          <w:trHeight w:val="446" w:hRule="atLeast"/>
          <w:jc w:val="center"/>
        </w:trPr>
        <w:tc>
          <w:tcPr>
            <w:tcW w:w="499" w:type="dxa"/>
            <w:vMerge w:val="restart"/>
            <w:tcBorders>
              <w:top w:val="single" w:color="auto" w:sz="4" w:space="0"/>
              <w:left w:val="single" w:color="auto" w:sz="4" w:space="0"/>
              <w:bottom w:val="nil"/>
              <w:right w:val="single" w:color="auto" w:sz="4" w:space="0"/>
            </w:tcBorders>
            <w:noWrap w:val="0"/>
            <w:vAlign w:val="center"/>
          </w:tcPr>
          <w:p w14:paraId="4BDCDC9E">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5</w:t>
            </w:r>
          </w:p>
        </w:tc>
        <w:tc>
          <w:tcPr>
            <w:tcW w:w="1885" w:type="dxa"/>
            <w:vMerge w:val="restart"/>
            <w:tcBorders>
              <w:top w:val="single" w:color="auto" w:sz="4" w:space="0"/>
              <w:left w:val="single" w:color="auto" w:sz="4" w:space="0"/>
              <w:bottom w:val="nil"/>
              <w:right w:val="single" w:color="auto" w:sz="4" w:space="0"/>
            </w:tcBorders>
            <w:noWrap w:val="0"/>
            <w:vAlign w:val="center"/>
          </w:tcPr>
          <w:p w14:paraId="0D2194E0">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交通、车辆管理</w:t>
            </w:r>
          </w:p>
        </w:tc>
        <w:tc>
          <w:tcPr>
            <w:tcW w:w="6776" w:type="dxa"/>
            <w:tcBorders>
              <w:top w:val="single" w:color="auto" w:sz="4" w:space="0"/>
              <w:left w:val="single" w:color="auto" w:sz="4" w:space="0"/>
              <w:bottom w:val="single" w:color="auto" w:sz="4" w:space="0"/>
              <w:right w:val="single" w:color="auto" w:sz="4" w:space="0"/>
            </w:tcBorders>
            <w:noWrap w:val="0"/>
            <w:vAlign w:val="center"/>
          </w:tcPr>
          <w:p w14:paraId="16B0FBD4">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（1）引导地面的车辆停放有序。</w:t>
            </w:r>
          </w:p>
        </w:tc>
      </w:tr>
      <w:tr w14:paraId="0F398DC0">
        <w:tblPrEx>
          <w:tblCellMar>
            <w:top w:w="0" w:type="dxa"/>
            <w:left w:w="108" w:type="dxa"/>
            <w:bottom w:w="0" w:type="dxa"/>
            <w:right w:w="108" w:type="dxa"/>
          </w:tblCellMar>
        </w:tblPrEx>
        <w:trPr>
          <w:cantSplit/>
          <w:trHeight w:val="456" w:hRule="atLeast"/>
          <w:jc w:val="center"/>
        </w:trPr>
        <w:tc>
          <w:tcPr>
            <w:tcW w:w="499" w:type="dxa"/>
            <w:vMerge w:val="continue"/>
            <w:tcBorders>
              <w:top w:val="nil"/>
              <w:left w:val="single" w:color="auto" w:sz="4" w:space="0"/>
              <w:bottom w:val="single" w:color="auto" w:sz="4" w:space="0"/>
              <w:right w:val="single" w:color="auto" w:sz="4" w:space="0"/>
            </w:tcBorders>
            <w:noWrap w:val="0"/>
            <w:vAlign w:val="center"/>
          </w:tcPr>
          <w:p w14:paraId="30D04170">
            <w:pPr>
              <w:shd w:val="clear"/>
              <w:rPr>
                <w:color w:val="auto"/>
              </w:rPr>
            </w:pPr>
          </w:p>
        </w:tc>
        <w:tc>
          <w:tcPr>
            <w:tcW w:w="1885" w:type="dxa"/>
            <w:vMerge w:val="continue"/>
            <w:tcBorders>
              <w:top w:val="nil"/>
              <w:left w:val="single" w:color="auto" w:sz="4" w:space="0"/>
              <w:bottom w:val="single" w:color="auto" w:sz="4" w:space="0"/>
              <w:right w:val="single" w:color="auto" w:sz="4" w:space="0"/>
            </w:tcBorders>
            <w:noWrap w:val="0"/>
            <w:vAlign w:val="center"/>
          </w:tcPr>
          <w:p w14:paraId="50AB6CEB">
            <w:pPr>
              <w:shd w:val="clear"/>
              <w:rPr>
                <w:color w:val="auto"/>
              </w:rPr>
            </w:pPr>
          </w:p>
        </w:tc>
        <w:tc>
          <w:tcPr>
            <w:tcW w:w="6776" w:type="dxa"/>
            <w:tcBorders>
              <w:top w:val="single" w:color="auto" w:sz="4" w:space="0"/>
              <w:left w:val="single" w:color="auto" w:sz="4" w:space="0"/>
              <w:bottom w:val="single" w:color="auto" w:sz="4" w:space="0"/>
              <w:right w:val="single" w:color="auto" w:sz="4" w:space="0"/>
            </w:tcBorders>
            <w:noWrap w:val="0"/>
            <w:vAlign w:val="center"/>
          </w:tcPr>
          <w:p w14:paraId="1A8C696F">
            <w:pPr>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（2）引导车库内的车辆停放有序，场地整洁，相关设施设备维护完好。</w:t>
            </w:r>
          </w:p>
        </w:tc>
      </w:tr>
    </w:tbl>
    <w:p w14:paraId="43142E9F">
      <w:pPr>
        <w:numPr>
          <w:ilvl w:val="0"/>
          <w:numId w:val="1"/>
        </w:numPr>
        <w:shd w:val="clear"/>
        <w:rPr>
          <w:rFonts w:hint="eastAsia" w:ascii="黑体" w:eastAsia="黑体"/>
          <w:b/>
          <w:color w:val="auto"/>
          <w:sz w:val="24"/>
        </w:rPr>
      </w:pPr>
      <w:r>
        <w:rPr>
          <w:rFonts w:hint="eastAsia" w:ascii="黑体" w:eastAsia="黑体"/>
          <w:b/>
          <w:color w:val="auto"/>
          <w:sz w:val="24"/>
        </w:rPr>
        <w:t xml:space="preserve">公共区域清洁卫生服务标准  </w:t>
      </w:r>
    </w:p>
    <w:tbl>
      <w:tblPr>
        <w:tblStyle w:val="4"/>
        <w:tblW w:w="0" w:type="auto"/>
        <w:jc w:val="center"/>
        <w:tblLayout w:type="fixed"/>
        <w:tblCellMar>
          <w:top w:w="0" w:type="dxa"/>
          <w:left w:w="108" w:type="dxa"/>
          <w:bottom w:w="0" w:type="dxa"/>
          <w:right w:w="108" w:type="dxa"/>
        </w:tblCellMar>
      </w:tblPr>
      <w:tblGrid>
        <w:gridCol w:w="673"/>
        <w:gridCol w:w="462"/>
        <w:gridCol w:w="2115"/>
        <w:gridCol w:w="5890"/>
      </w:tblGrid>
      <w:tr w14:paraId="75107CB2">
        <w:tblPrEx>
          <w:tblCellMar>
            <w:top w:w="0" w:type="dxa"/>
            <w:left w:w="108" w:type="dxa"/>
            <w:bottom w:w="0" w:type="dxa"/>
            <w:right w:w="108" w:type="dxa"/>
          </w:tblCellMar>
        </w:tblPrEx>
        <w:trPr>
          <w:trHeight w:val="90" w:hRule="atLeast"/>
          <w:jc w:val="center"/>
        </w:trPr>
        <w:tc>
          <w:tcPr>
            <w:tcW w:w="673"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5A4ADAD4">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服务项目</w:t>
            </w:r>
          </w:p>
        </w:tc>
        <w:tc>
          <w:tcPr>
            <w:tcW w:w="462"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5CFE8536">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序号</w:t>
            </w:r>
          </w:p>
        </w:tc>
        <w:tc>
          <w:tcPr>
            <w:tcW w:w="2115"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18206AA5">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内    容</w:t>
            </w:r>
          </w:p>
        </w:tc>
        <w:tc>
          <w:tcPr>
            <w:tcW w:w="5890"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7BB90D79">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服    务    标    准</w:t>
            </w:r>
          </w:p>
        </w:tc>
      </w:tr>
      <w:tr w14:paraId="0DFEF6DC">
        <w:tblPrEx>
          <w:tblCellMar>
            <w:top w:w="0" w:type="dxa"/>
            <w:left w:w="108" w:type="dxa"/>
            <w:bottom w:w="0" w:type="dxa"/>
            <w:right w:w="108" w:type="dxa"/>
          </w:tblCellMar>
        </w:tblPrEx>
        <w:trPr>
          <w:cantSplit/>
          <w:trHeight w:val="90" w:hRule="atLeast"/>
          <w:jc w:val="center"/>
        </w:trPr>
        <w:tc>
          <w:tcPr>
            <w:tcW w:w="673" w:type="dxa"/>
            <w:vMerge w:val="restart"/>
            <w:tcBorders>
              <w:top w:val="single" w:color="auto" w:sz="4" w:space="0"/>
              <w:left w:val="single" w:color="auto" w:sz="4" w:space="0"/>
              <w:bottom w:val="nil"/>
              <w:right w:val="single" w:color="auto" w:sz="4" w:space="0"/>
            </w:tcBorders>
            <w:noWrap w:val="0"/>
            <w:vAlign w:val="center"/>
          </w:tcPr>
          <w:p w14:paraId="5648D4D9">
            <w:pPr>
              <w:widowControl/>
              <w:shd w:val="clear"/>
              <w:spacing w:line="300" w:lineRule="auto"/>
              <w:rPr>
                <w:rFonts w:hint="eastAsia" w:ascii="楷体_GB2312" w:eastAsia="楷体_GB2312" w:cs="宋体"/>
                <w:color w:val="auto"/>
                <w:kern w:val="0"/>
                <w:szCs w:val="21"/>
              </w:rPr>
            </w:pPr>
            <w:r>
              <w:rPr>
                <w:rFonts w:hint="eastAsia" w:ascii="楷体_GB2312" w:eastAsia="楷体_GB2312" w:cs="宋体"/>
                <w:color w:val="auto"/>
                <w:kern w:val="0"/>
                <w:szCs w:val="21"/>
              </w:rPr>
              <w:t>楼内公共区域</w:t>
            </w:r>
          </w:p>
        </w:tc>
        <w:tc>
          <w:tcPr>
            <w:tcW w:w="462" w:type="dxa"/>
            <w:tcBorders>
              <w:top w:val="single" w:color="auto" w:sz="4" w:space="0"/>
              <w:left w:val="nil"/>
              <w:bottom w:val="single" w:color="auto" w:sz="4" w:space="0"/>
              <w:right w:val="single" w:color="auto" w:sz="4" w:space="0"/>
            </w:tcBorders>
            <w:noWrap w:val="0"/>
            <w:vAlign w:val="center"/>
          </w:tcPr>
          <w:p w14:paraId="7ABF9D42">
            <w:pPr>
              <w:widowControl/>
              <w:shd w:val="clear"/>
              <w:spacing w:line="300" w:lineRule="auto"/>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2115" w:type="dxa"/>
            <w:tcBorders>
              <w:top w:val="single" w:color="auto" w:sz="4" w:space="0"/>
              <w:left w:val="nil"/>
              <w:bottom w:val="single" w:color="auto" w:sz="4" w:space="0"/>
              <w:right w:val="single" w:color="auto" w:sz="4" w:space="0"/>
            </w:tcBorders>
            <w:noWrap w:val="0"/>
            <w:vAlign w:val="center"/>
          </w:tcPr>
          <w:p w14:paraId="168F7076">
            <w:pPr>
              <w:widowControl/>
              <w:shd w:val="clear"/>
              <w:spacing w:line="300" w:lineRule="auto"/>
              <w:rPr>
                <w:rFonts w:hint="eastAsia" w:ascii="楷体_GB2312" w:eastAsia="楷体_GB2312" w:cs="宋体"/>
                <w:color w:val="auto"/>
                <w:kern w:val="0"/>
                <w:szCs w:val="21"/>
              </w:rPr>
            </w:pPr>
            <w:r>
              <w:rPr>
                <w:rFonts w:hint="eastAsia" w:ascii="楷体_GB2312" w:eastAsia="楷体_GB2312" w:cs="宋体"/>
                <w:color w:val="auto"/>
                <w:kern w:val="0"/>
                <w:szCs w:val="21"/>
              </w:rPr>
              <w:t xml:space="preserve">     生活垃圾</w:t>
            </w:r>
          </w:p>
          <w:p w14:paraId="535F8DA8">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收集与处理</w:t>
            </w:r>
          </w:p>
        </w:tc>
        <w:tc>
          <w:tcPr>
            <w:tcW w:w="5890" w:type="dxa"/>
            <w:tcBorders>
              <w:top w:val="single" w:color="auto" w:sz="4" w:space="0"/>
              <w:left w:val="nil"/>
              <w:bottom w:val="single" w:color="auto" w:sz="4" w:space="0"/>
              <w:right w:val="single" w:color="auto" w:sz="4" w:space="0"/>
            </w:tcBorders>
            <w:noWrap w:val="0"/>
            <w:vAlign w:val="center"/>
          </w:tcPr>
          <w:p w14:paraId="0AA57904">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olor w:val="auto"/>
                <w:szCs w:val="21"/>
              </w:rPr>
              <w:t>每天收集垃圾1次，</w:t>
            </w:r>
            <w:r>
              <w:rPr>
                <w:rFonts w:hint="eastAsia" w:ascii="楷体_GB2312" w:eastAsia="楷体_GB2312" w:cs="宋体"/>
                <w:color w:val="auto"/>
                <w:kern w:val="0"/>
                <w:szCs w:val="21"/>
              </w:rPr>
              <w:t>将生活垃圾收集运送至小区指定垃圾堆放点</w:t>
            </w:r>
            <w:r>
              <w:rPr>
                <w:rFonts w:hint="eastAsia" w:ascii="楷体_GB2312" w:eastAsia="楷体_GB2312"/>
                <w:color w:val="auto"/>
                <w:szCs w:val="21"/>
              </w:rPr>
              <w:t>。</w:t>
            </w:r>
          </w:p>
        </w:tc>
      </w:tr>
      <w:tr w14:paraId="2CE46ACB">
        <w:tblPrEx>
          <w:tblCellMar>
            <w:top w:w="0" w:type="dxa"/>
            <w:left w:w="108" w:type="dxa"/>
            <w:bottom w:w="0" w:type="dxa"/>
            <w:right w:w="108" w:type="dxa"/>
          </w:tblCellMar>
        </w:tblPrEx>
        <w:trPr>
          <w:cantSplit/>
          <w:trHeight w:val="118" w:hRule="atLeast"/>
          <w:jc w:val="center"/>
        </w:trPr>
        <w:tc>
          <w:tcPr>
            <w:tcW w:w="673" w:type="dxa"/>
            <w:vMerge w:val="continue"/>
            <w:tcBorders>
              <w:top w:val="nil"/>
              <w:left w:val="single" w:color="auto" w:sz="4" w:space="0"/>
              <w:bottom w:val="nil"/>
              <w:right w:val="single" w:color="auto" w:sz="4" w:space="0"/>
            </w:tcBorders>
            <w:noWrap w:val="0"/>
            <w:vAlign w:val="center"/>
          </w:tcPr>
          <w:p w14:paraId="099C7C91">
            <w:pPr>
              <w:shd w:val="clear"/>
              <w:rPr>
                <w:color w:val="auto"/>
              </w:rPr>
            </w:pPr>
          </w:p>
        </w:tc>
        <w:tc>
          <w:tcPr>
            <w:tcW w:w="462" w:type="dxa"/>
            <w:tcBorders>
              <w:top w:val="nil"/>
              <w:left w:val="nil"/>
              <w:bottom w:val="single" w:color="auto" w:sz="4" w:space="0"/>
              <w:right w:val="single" w:color="auto" w:sz="4" w:space="0"/>
            </w:tcBorders>
            <w:noWrap w:val="0"/>
            <w:vAlign w:val="center"/>
          </w:tcPr>
          <w:p w14:paraId="2A63D627">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2115" w:type="dxa"/>
            <w:tcBorders>
              <w:top w:val="nil"/>
              <w:left w:val="nil"/>
              <w:bottom w:val="single" w:color="auto" w:sz="4" w:space="0"/>
              <w:right w:val="single" w:color="auto" w:sz="4" w:space="0"/>
            </w:tcBorders>
            <w:noWrap w:val="0"/>
            <w:vAlign w:val="center"/>
          </w:tcPr>
          <w:p w14:paraId="24F529D4">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通道、楼梯台阶</w:t>
            </w:r>
          </w:p>
          <w:p w14:paraId="79D5C451">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与电梯轿厢</w:t>
            </w:r>
          </w:p>
        </w:tc>
        <w:tc>
          <w:tcPr>
            <w:tcW w:w="5890" w:type="dxa"/>
            <w:tcBorders>
              <w:top w:val="nil"/>
              <w:left w:val="nil"/>
              <w:bottom w:val="single" w:color="auto" w:sz="4" w:space="0"/>
              <w:right w:val="single" w:color="auto" w:sz="4" w:space="0"/>
            </w:tcBorders>
            <w:noWrap w:val="0"/>
            <w:vAlign w:val="center"/>
          </w:tcPr>
          <w:p w14:paraId="3E18944C">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每周清扫2次，拖洗1次，</w:t>
            </w:r>
            <w:r>
              <w:rPr>
                <w:rFonts w:hint="eastAsia" w:ascii="楷体_GB2312" w:eastAsia="楷体_GB2312"/>
                <w:color w:val="auto"/>
                <w:szCs w:val="21"/>
              </w:rPr>
              <w:t>地面、楼梯间保持干净，无垃圾、污迹；</w:t>
            </w:r>
            <w:r>
              <w:rPr>
                <w:rFonts w:hint="eastAsia" w:ascii="楷体_GB2312" w:eastAsia="楷体_GB2312" w:cs="宋体"/>
                <w:color w:val="auto"/>
                <w:kern w:val="0"/>
                <w:szCs w:val="21"/>
              </w:rPr>
              <w:t>楼梯间墙面、顶面每月除尘1次，</w:t>
            </w:r>
            <w:r>
              <w:rPr>
                <w:rFonts w:hint="eastAsia" w:ascii="楷体_GB2312" w:eastAsia="楷体_GB2312"/>
                <w:color w:val="auto"/>
                <w:szCs w:val="21"/>
              </w:rPr>
              <w:t>梯间顶面无蜘蛛网、灰尘；轿厢每月清洁2次，无积尘与明显污迹。</w:t>
            </w:r>
          </w:p>
        </w:tc>
      </w:tr>
      <w:tr w14:paraId="0FCCA1B8">
        <w:tblPrEx>
          <w:tblCellMar>
            <w:top w:w="0" w:type="dxa"/>
            <w:left w:w="108" w:type="dxa"/>
            <w:bottom w:w="0" w:type="dxa"/>
            <w:right w:w="108" w:type="dxa"/>
          </w:tblCellMar>
        </w:tblPrEx>
        <w:trPr>
          <w:cantSplit/>
          <w:trHeight w:val="90" w:hRule="atLeast"/>
          <w:jc w:val="center"/>
        </w:trPr>
        <w:tc>
          <w:tcPr>
            <w:tcW w:w="673" w:type="dxa"/>
            <w:vMerge w:val="continue"/>
            <w:tcBorders>
              <w:top w:val="nil"/>
              <w:left w:val="single" w:color="auto" w:sz="4" w:space="0"/>
              <w:bottom w:val="nil"/>
              <w:right w:val="single" w:color="auto" w:sz="4" w:space="0"/>
            </w:tcBorders>
            <w:noWrap w:val="0"/>
            <w:vAlign w:val="center"/>
          </w:tcPr>
          <w:p w14:paraId="008084A8">
            <w:pPr>
              <w:shd w:val="clear"/>
              <w:rPr>
                <w:color w:val="auto"/>
              </w:rPr>
            </w:pPr>
          </w:p>
        </w:tc>
        <w:tc>
          <w:tcPr>
            <w:tcW w:w="462" w:type="dxa"/>
            <w:tcBorders>
              <w:top w:val="nil"/>
              <w:left w:val="nil"/>
              <w:bottom w:val="single" w:color="auto" w:sz="4" w:space="0"/>
              <w:right w:val="single" w:color="auto" w:sz="4" w:space="0"/>
            </w:tcBorders>
            <w:noWrap w:val="0"/>
            <w:vAlign w:val="center"/>
          </w:tcPr>
          <w:p w14:paraId="381B82E5">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3</w:t>
            </w:r>
          </w:p>
        </w:tc>
        <w:tc>
          <w:tcPr>
            <w:tcW w:w="2115" w:type="dxa"/>
            <w:tcBorders>
              <w:top w:val="nil"/>
              <w:left w:val="nil"/>
              <w:bottom w:val="single" w:color="auto" w:sz="4" w:space="0"/>
              <w:right w:val="single" w:color="auto" w:sz="4" w:space="0"/>
            </w:tcBorders>
            <w:noWrap w:val="0"/>
            <w:vAlign w:val="center"/>
          </w:tcPr>
          <w:p w14:paraId="633F0D8C">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楼梯栏杆、开关盒、</w:t>
            </w:r>
          </w:p>
          <w:p w14:paraId="75B189CA">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表箱盖、单元门</w:t>
            </w:r>
          </w:p>
        </w:tc>
        <w:tc>
          <w:tcPr>
            <w:tcW w:w="5890" w:type="dxa"/>
            <w:tcBorders>
              <w:top w:val="nil"/>
              <w:left w:val="nil"/>
              <w:bottom w:val="single" w:color="auto" w:sz="4" w:space="0"/>
              <w:right w:val="single" w:color="auto" w:sz="4" w:space="0"/>
            </w:tcBorders>
            <w:noWrap w:val="0"/>
            <w:vAlign w:val="center"/>
          </w:tcPr>
          <w:p w14:paraId="297D2DCB">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每周擦抹2次，保持干净、无灰尘。</w:t>
            </w:r>
          </w:p>
        </w:tc>
      </w:tr>
      <w:tr w14:paraId="607F8D89">
        <w:tblPrEx>
          <w:tblCellMar>
            <w:top w:w="0" w:type="dxa"/>
            <w:left w:w="108" w:type="dxa"/>
            <w:bottom w:w="0" w:type="dxa"/>
            <w:right w:w="108" w:type="dxa"/>
          </w:tblCellMar>
        </w:tblPrEx>
        <w:trPr>
          <w:cantSplit/>
          <w:trHeight w:val="90" w:hRule="atLeast"/>
          <w:jc w:val="center"/>
        </w:trPr>
        <w:tc>
          <w:tcPr>
            <w:tcW w:w="673" w:type="dxa"/>
            <w:vMerge w:val="continue"/>
            <w:tcBorders>
              <w:top w:val="nil"/>
              <w:left w:val="single" w:color="auto" w:sz="4" w:space="0"/>
              <w:bottom w:val="nil"/>
              <w:right w:val="single" w:color="auto" w:sz="4" w:space="0"/>
            </w:tcBorders>
            <w:noWrap w:val="0"/>
            <w:vAlign w:val="center"/>
          </w:tcPr>
          <w:p w14:paraId="3D318473">
            <w:pPr>
              <w:shd w:val="clear"/>
              <w:rPr>
                <w:color w:val="auto"/>
              </w:rPr>
            </w:pPr>
          </w:p>
        </w:tc>
        <w:tc>
          <w:tcPr>
            <w:tcW w:w="462" w:type="dxa"/>
            <w:tcBorders>
              <w:top w:val="nil"/>
              <w:left w:val="nil"/>
              <w:bottom w:val="single" w:color="auto" w:sz="4" w:space="0"/>
              <w:right w:val="single" w:color="auto" w:sz="4" w:space="0"/>
            </w:tcBorders>
            <w:noWrap w:val="0"/>
            <w:vAlign w:val="center"/>
          </w:tcPr>
          <w:p w14:paraId="14E54AF7">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4</w:t>
            </w:r>
          </w:p>
        </w:tc>
        <w:tc>
          <w:tcPr>
            <w:tcW w:w="2115" w:type="dxa"/>
            <w:tcBorders>
              <w:top w:val="nil"/>
              <w:left w:val="nil"/>
              <w:bottom w:val="single" w:color="auto" w:sz="4" w:space="0"/>
              <w:right w:val="single" w:color="auto" w:sz="4" w:space="0"/>
            </w:tcBorders>
            <w:noWrap w:val="0"/>
            <w:vAlign w:val="center"/>
          </w:tcPr>
          <w:p w14:paraId="20C1C27A">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门、窗等玻璃</w:t>
            </w:r>
          </w:p>
        </w:tc>
        <w:tc>
          <w:tcPr>
            <w:tcW w:w="5890" w:type="dxa"/>
            <w:tcBorders>
              <w:top w:val="nil"/>
              <w:left w:val="nil"/>
              <w:bottom w:val="single" w:color="auto" w:sz="4" w:space="0"/>
              <w:right w:val="single" w:color="auto" w:sz="4" w:space="0"/>
            </w:tcBorders>
            <w:noWrap w:val="0"/>
            <w:vAlign w:val="center"/>
          </w:tcPr>
          <w:p w14:paraId="7FA55016">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每月擦拭1次；其中底层门厅玻璃每月擦拭2次，玻璃无明显灰尘。</w:t>
            </w:r>
          </w:p>
        </w:tc>
      </w:tr>
      <w:tr w14:paraId="76538785">
        <w:tblPrEx>
          <w:tblCellMar>
            <w:top w:w="0" w:type="dxa"/>
            <w:left w:w="108" w:type="dxa"/>
            <w:bottom w:w="0" w:type="dxa"/>
            <w:right w:w="108" w:type="dxa"/>
          </w:tblCellMar>
        </w:tblPrEx>
        <w:trPr>
          <w:cantSplit/>
          <w:trHeight w:val="90" w:hRule="atLeast"/>
          <w:jc w:val="center"/>
        </w:trPr>
        <w:tc>
          <w:tcPr>
            <w:tcW w:w="673" w:type="dxa"/>
            <w:vMerge w:val="continue"/>
            <w:tcBorders>
              <w:top w:val="nil"/>
              <w:left w:val="single" w:color="auto" w:sz="4" w:space="0"/>
              <w:bottom w:val="nil"/>
              <w:right w:val="single" w:color="auto" w:sz="4" w:space="0"/>
            </w:tcBorders>
            <w:noWrap w:val="0"/>
            <w:vAlign w:val="center"/>
          </w:tcPr>
          <w:p w14:paraId="3AFEF4C0">
            <w:pPr>
              <w:shd w:val="clear"/>
              <w:rPr>
                <w:color w:val="auto"/>
              </w:rPr>
            </w:pPr>
          </w:p>
        </w:tc>
        <w:tc>
          <w:tcPr>
            <w:tcW w:w="462" w:type="dxa"/>
            <w:tcBorders>
              <w:top w:val="nil"/>
              <w:left w:val="nil"/>
              <w:bottom w:val="single" w:color="auto" w:sz="4" w:space="0"/>
              <w:right w:val="single" w:color="auto" w:sz="4" w:space="0"/>
            </w:tcBorders>
            <w:noWrap w:val="0"/>
            <w:vAlign w:val="center"/>
          </w:tcPr>
          <w:p w14:paraId="1CC10F33">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5</w:t>
            </w:r>
          </w:p>
        </w:tc>
        <w:tc>
          <w:tcPr>
            <w:tcW w:w="2115" w:type="dxa"/>
            <w:tcBorders>
              <w:top w:val="nil"/>
              <w:left w:val="nil"/>
              <w:bottom w:val="single" w:color="auto" w:sz="4" w:space="0"/>
              <w:right w:val="single" w:color="auto" w:sz="4" w:space="0"/>
            </w:tcBorders>
            <w:noWrap w:val="0"/>
            <w:vAlign w:val="center"/>
          </w:tcPr>
          <w:p w14:paraId="69964872">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天花板、公共灯具</w:t>
            </w:r>
          </w:p>
        </w:tc>
        <w:tc>
          <w:tcPr>
            <w:tcW w:w="5890" w:type="dxa"/>
            <w:tcBorders>
              <w:top w:val="nil"/>
              <w:left w:val="nil"/>
              <w:bottom w:val="single" w:color="auto" w:sz="4" w:space="0"/>
              <w:right w:val="single" w:color="auto" w:sz="4" w:space="0"/>
            </w:tcBorders>
            <w:noWrap w:val="0"/>
            <w:vAlign w:val="center"/>
          </w:tcPr>
          <w:p w14:paraId="15FB7809">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每月除尘1次，目视干净、无污迹、无蜘蛛网。</w:t>
            </w:r>
          </w:p>
        </w:tc>
      </w:tr>
      <w:tr w14:paraId="5891F3E9">
        <w:tblPrEx>
          <w:tblCellMar>
            <w:top w:w="0" w:type="dxa"/>
            <w:left w:w="108" w:type="dxa"/>
            <w:bottom w:w="0" w:type="dxa"/>
            <w:right w:w="108" w:type="dxa"/>
          </w:tblCellMar>
        </w:tblPrEx>
        <w:trPr>
          <w:cantSplit/>
          <w:trHeight w:val="90" w:hRule="atLeast"/>
          <w:jc w:val="center"/>
        </w:trPr>
        <w:tc>
          <w:tcPr>
            <w:tcW w:w="673" w:type="dxa"/>
            <w:vMerge w:val="continue"/>
            <w:tcBorders>
              <w:top w:val="nil"/>
              <w:left w:val="single" w:color="auto" w:sz="4" w:space="0"/>
              <w:bottom w:val="single" w:color="auto" w:sz="4" w:space="0"/>
              <w:right w:val="single" w:color="auto" w:sz="4" w:space="0"/>
            </w:tcBorders>
            <w:noWrap w:val="0"/>
            <w:vAlign w:val="center"/>
          </w:tcPr>
          <w:p w14:paraId="62F92D1B">
            <w:pPr>
              <w:shd w:val="clear"/>
              <w:rPr>
                <w:color w:val="auto"/>
              </w:rPr>
            </w:pPr>
          </w:p>
        </w:tc>
        <w:tc>
          <w:tcPr>
            <w:tcW w:w="462" w:type="dxa"/>
            <w:tcBorders>
              <w:top w:val="nil"/>
              <w:left w:val="nil"/>
              <w:bottom w:val="single" w:color="auto" w:sz="4" w:space="0"/>
              <w:right w:val="single" w:color="auto" w:sz="4" w:space="0"/>
            </w:tcBorders>
            <w:noWrap w:val="0"/>
            <w:vAlign w:val="center"/>
          </w:tcPr>
          <w:p w14:paraId="7431D922">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6</w:t>
            </w:r>
          </w:p>
        </w:tc>
        <w:tc>
          <w:tcPr>
            <w:tcW w:w="2115" w:type="dxa"/>
            <w:tcBorders>
              <w:top w:val="nil"/>
              <w:left w:val="nil"/>
              <w:bottom w:val="single" w:color="auto" w:sz="4" w:space="0"/>
              <w:right w:val="single" w:color="auto" w:sz="4" w:space="0"/>
            </w:tcBorders>
            <w:noWrap w:val="0"/>
            <w:vAlign w:val="center"/>
          </w:tcPr>
          <w:p w14:paraId="3136065A">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消火栓、信报箱</w:t>
            </w:r>
          </w:p>
        </w:tc>
        <w:tc>
          <w:tcPr>
            <w:tcW w:w="5890" w:type="dxa"/>
            <w:tcBorders>
              <w:top w:val="nil"/>
              <w:left w:val="nil"/>
              <w:bottom w:val="single" w:color="auto" w:sz="4" w:space="0"/>
              <w:right w:val="single" w:color="auto" w:sz="4" w:space="0"/>
            </w:tcBorders>
            <w:noWrap w:val="0"/>
            <w:vAlign w:val="center"/>
          </w:tcPr>
          <w:p w14:paraId="71786FB8">
            <w:pPr>
              <w:shd w:val="clear"/>
              <w:spacing w:line="300" w:lineRule="auto"/>
              <w:rPr>
                <w:rFonts w:hint="eastAsia" w:ascii="楷体_GB2312" w:eastAsia="楷体_GB2312"/>
                <w:color w:val="auto"/>
                <w:szCs w:val="21"/>
              </w:rPr>
            </w:pPr>
            <w:r>
              <w:rPr>
                <w:rFonts w:hint="eastAsia" w:ascii="楷体_GB2312" w:eastAsia="楷体_GB2312" w:cs="宋体"/>
                <w:color w:val="auto"/>
                <w:kern w:val="0"/>
                <w:szCs w:val="21"/>
              </w:rPr>
              <w:t>每周保洁1次，表面干净、无灰尘、无污迹。</w:t>
            </w:r>
          </w:p>
        </w:tc>
      </w:tr>
      <w:tr w14:paraId="62874F65">
        <w:tblPrEx>
          <w:tblCellMar>
            <w:top w:w="0" w:type="dxa"/>
            <w:left w:w="108" w:type="dxa"/>
            <w:bottom w:w="0" w:type="dxa"/>
            <w:right w:w="108" w:type="dxa"/>
          </w:tblCellMar>
        </w:tblPrEx>
        <w:trPr>
          <w:cantSplit/>
          <w:trHeight w:val="90" w:hRule="atLeast"/>
          <w:jc w:val="center"/>
        </w:trPr>
        <w:tc>
          <w:tcPr>
            <w:tcW w:w="673" w:type="dxa"/>
            <w:vMerge w:val="restart"/>
            <w:tcBorders>
              <w:top w:val="single" w:color="auto" w:sz="4" w:space="0"/>
              <w:left w:val="single" w:color="auto" w:sz="4" w:space="0"/>
              <w:bottom w:val="nil"/>
              <w:right w:val="single" w:color="auto" w:sz="4" w:space="0"/>
            </w:tcBorders>
            <w:noWrap w:val="0"/>
            <w:vAlign w:val="center"/>
          </w:tcPr>
          <w:p w14:paraId="4988B038">
            <w:pPr>
              <w:widowControl/>
              <w:shd w:val="clear"/>
              <w:spacing w:line="300" w:lineRule="auto"/>
              <w:jc w:val="center"/>
              <w:rPr>
                <w:rFonts w:hint="eastAsia" w:ascii="楷体_GB2312" w:eastAsia="楷体_GB2312" w:cs="宋体"/>
                <w:color w:val="auto"/>
                <w:kern w:val="0"/>
                <w:szCs w:val="21"/>
              </w:rPr>
            </w:pPr>
          </w:p>
          <w:p w14:paraId="646156F8">
            <w:pPr>
              <w:widowControl/>
              <w:shd w:val="clear"/>
              <w:spacing w:line="300" w:lineRule="auto"/>
              <w:jc w:val="center"/>
              <w:rPr>
                <w:rFonts w:hint="eastAsia" w:ascii="楷体_GB2312" w:eastAsia="楷体_GB2312" w:cs="宋体"/>
                <w:color w:val="auto"/>
                <w:kern w:val="0"/>
                <w:szCs w:val="21"/>
              </w:rPr>
            </w:pPr>
          </w:p>
          <w:p w14:paraId="670C0CFF">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楼外公共区域</w:t>
            </w:r>
          </w:p>
          <w:p w14:paraId="31AF9EF5">
            <w:pPr>
              <w:widowControl/>
              <w:shd w:val="clear"/>
              <w:spacing w:line="300" w:lineRule="auto"/>
              <w:jc w:val="center"/>
              <w:rPr>
                <w:rFonts w:hint="eastAsia" w:ascii="楷体_GB2312" w:eastAsia="楷体_GB2312" w:cs="宋体"/>
                <w:color w:val="auto"/>
                <w:kern w:val="0"/>
                <w:szCs w:val="21"/>
              </w:rPr>
            </w:pPr>
          </w:p>
          <w:p w14:paraId="61097FDB">
            <w:pPr>
              <w:widowControl/>
              <w:shd w:val="clear"/>
              <w:spacing w:line="300" w:lineRule="auto"/>
              <w:jc w:val="center"/>
              <w:rPr>
                <w:rFonts w:hint="eastAsia" w:ascii="楷体_GB2312" w:eastAsia="楷体_GB2312" w:cs="宋体"/>
                <w:color w:val="auto"/>
                <w:kern w:val="0"/>
                <w:szCs w:val="21"/>
              </w:rPr>
            </w:pPr>
          </w:p>
        </w:tc>
        <w:tc>
          <w:tcPr>
            <w:tcW w:w="462" w:type="dxa"/>
            <w:tcBorders>
              <w:top w:val="nil"/>
              <w:left w:val="single" w:color="auto" w:sz="4" w:space="0"/>
              <w:bottom w:val="single" w:color="auto" w:sz="4" w:space="0"/>
              <w:right w:val="single" w:color="auto" w:sz="4" w:space="0"/>
            </w:tcBorders>
            <w:noWrap w:val="0"/>
            <w:vAlign w:val="center"/>
          </w:tcPr>
          <w:p w14:paraId="547BEB01">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7</w:t>
            </w:r>
          </w:p>
        </w:tc>
        <w:tc>
          <w:tcPr>
            <w:tcW w:w="2115" w:type="dxa"/>
            <w:tcBorders>
              <w:top w:val="nil"/>
              <w:left w:val="nil"/>
              <w:bottom w:val="single" w:color="auto" w:sz="4" w:space="0"/>
              <w:right w:val="single" w:color="auto" w:sz="4" w:space="0"/>
            </w:tcBorders>
            <w:noWrap w:val="0"/>
            <w:vAlign w:val="center"/>
          </w:tcPr>
          <w:p w14:paraId="1F241C5B">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道路地面</w:t>
            </w:r>
          </w:p>
          <w:p w14:paraId="3233232D">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（包括落水口）</w:t>
            </w:r>
          </w:p>
        </w:tc>
        <w:tc>
          <w:tcPr>
            <w:tcW w:w="5890" w:type="dxa"/>
            <w:tcBorders>
              <w:top w:val="nil"/>
              <w:left w:val="nil"/>
              <w:bottom w:val="single" w:color="auto" w:sz="4" w:space="0"/>
              <w:right w:val="single" w:color="auto" w:sz="4" w:space="0"/>
            </w:tcBorders>
            <w:noWrap w:val="0"/>
            <w:vAlign w:val="center"/>
          </w:tcPr>
          <w:p w14:paraId="13100A4A">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每天清扫2次，</w:t>
            </w:r>
            <w:r>
              <w:rPr>
                <w:rFonts w:hint="eastAsia" w:ascii="楷体_GB2312" w:eastAsia="楷体_GB2312"/>
                <w:color w:val="auto"/>
                <w:szCs w:val="21"/>
              </w:rPr>
              <w:t>目视基本干净，无垃圾、杂物、无污迹，无明显痰迹、烟头。</w:t>
            </w:r>
          </w:p>
        </w:tc>
      </w:tr>
      <w:tr w14:paraId="64CFE1B4">
        <w:tblPrEx>
          <w:tblCellMar>
            <w:top w:w="0" w:type="dxa"/>
            <w:left w:w="108" w:type="dxa"/>
            <w:bottom w:w="0" w:type="dxa"/>
            <w:right w:w="108" w:type="dxa"/>
          </w:tblCellMar>
        </w:tblPrEx>
        <w:trPr>
          <w:cantSplit/>
          <w:trHeight w:val="118" w:hRule="atLeast"/>
          <w:jc w:val="center"/>
        </w:trPr>
        <w:tc>
          <w:tcPr>
            <w:tcW w:w="673" w:type="dxa"/>
            <w:vMerge w:val="continue"/>
            <w:tcBorders>
              <w:top w:val="nil"/>
              <w:left w:val="single" w:color="auto" w:sz="4" w:space="0"/>
              <w:bottom w:val="nil"/>
              <w:right w:val="single" w:color="auto" w:sz="4" w:space="0"/>
            </w:tcBorders>
            <w:noWrap w:val="0"/>
            <w:vAlign w:val="center"/>
          </w:tcPr>
          <w:p w14:paraId="6E5A7860">
            <w:pPr>
              <w:shd w:val="clear"/>
              <w:rPr>
                <w:color w:val="auto"/>
              </w:rPr>
            </w:pPr>
          </w:p>
        </w:tc>
        <w:tc>
          <w:tcPr>
            <w:tcW w:w="462" w:type="dxa"/>
            <w:tcBorders>
              <w:top w:val="nil"/>
              <w:left w:val="single" w:color="auto" w:sz="4" w:space="0"/>
              <w:bottom w:val="single" w:color="auto" w:sz="4" w:space="0"/>
              <w:right w:val="single" w:color="auto" w:sz="4" w:space="0"/>
            </w:tcBorders>
            <w:noWrap w:val="0"/>
            <w:vAlign w:val="center"/>
          </w:tcPr>
          <w:p w14:paraId="6CF9F2CE">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8</w:t>
            </w:r>
          </w:p>
        </w:tc>
        <w:tc>
          <w:tcPr>
            <w:tcW w:w="2115" w:type="dxa"/>
            <w:tcBorders>
              <w:top w:val="nil"/>
              <w:left w:val="nil"/>
              <w:bottom w:val="single" w:color="auto" w:sz="4" w:space="0"/>
              <w:right w:val="single" w:color="auto" w:sz="4" w:space="0"/>
            </w:tcBorders>
            <w:noWrap w:val="0"/>
            <w:vAlign w:val="center"/>
          </w:tcPr>
          <w:p w14:paraId="6A9383CA">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绿地、明沟</w:t>
            </w:r>
          </w:p>
          <w:p w14:paraId="4D9FD565">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（包括散水坡）</w:t>
            </w:r>
          </w:p>
        </w:tc>
        <w:tc>
          <w:tcPr>
            <w:tcW w:w="5890" w:type="dxa"/>
            <w:tcBorders>
              <w:top w:val="nil"/>
              <w:left w:val="nil"/>
              <w:bottom w:val="single" w:color="auto" w:sz="4" w:space="0"/>
              <w:right w:val="single" w:color="auto" w:sz="4" w:space="0"/>
            </w:tcBorders>
            <w:noWrap w:val="0"/>
            <w:vAlign w:val="center"/>
          </w:tcPr>
          <w:p w14:paraId="0653ED0A">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绿地每天清扫1次，秋冬季节或落叶较多季节适当增加捡拾次数。明沟每周3次，</w:t>
            </w:r>
            <w:r>
              <w:rPr>
                <w:rFonts w:hint="eastAsia" w:ascii="楷体_GB2312" w:eastAsia="楷体_GB2312"/>
                <w:color w:val="auto"/>
                <w:szCs w:val="21"/>
              </w:rPr>
              <w:t>目视基本干净、无污迹、无垃圾，花坛表面基本清洁。</w:t>
            </w:r>
          </w:p>
        </w:tc>
      </w:tr>
      <w:tr w14:paraId="24E64A9C">
        <w:tblPrEx>
          <w:tblCellMar>
            <w:top w:w="0" w:type="dxa"/>
            <w:left w:w="108" w:type="dxa"/>
            <w:bottom w:w="0" w:type="dxa"/>
            <w:right w:w="108" w:type="dxa"/>
          </w:tblCellMar>
        </w:tblPrEx>
        <w:trPr>
          <w:cantSplit/>
          <w:trHeight w:val="90" w:hRule="atLeast"/>
          <w:jc w:val="center"/>
        </w:trPr>
        <w:tc>
          <w:tcPr>
            <w:tcW w:w="673" w:type="dxa"/>
            <w:vMerge w:val="continue"/>
            <w:tcBorders>
              <w:top w:val="nil"/>
              <w:left w:val="single" w:color="auto" w:sz="4" w:space="0"/>
              <w:bottom w:val="nil"/>
              <w:right w:val="single" w:color="auto" w:sz="4" w:space="0"/>
            </w:tcBorders>
            <w:noWrap w:val="0"/>
            <w:vAlign w:val="center"/>
          </w:tcPr>
          <w:p w14:paraId="0749A4D6">
            <w:pPr>
              <w:shd w:val="clear"/>
              <w:rPr>
                <w:color w:val="auto"/>
              </w:rPr>
            </w:pPr>
          </w:p>
        </w:tc>
        <w:tc>
          <w:tcPr>
            <w:tcW w:w="462" w:type="dxa"/>
            <w:tcBorders>
              <w:top w:val="nil"/>
              <w:left w:val="single" w:color="auto" w:sz="4" w:space="0"/>
              <w:bottom w:val="single" w:color="auto" w:sz="4" w:space="0"/>
              <w:right w:val="single" w:color="auto" w:sz="4" w:space="0"/>
            </w:tcBorders>
            <w:noWrap w:val="0"/>
            <w:vAlign w:val="center"/>
          </w:tcPr>
          <w:p w14:paraId="3B26834E">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9</w:t>
            </w:r>
          </w:p>
        </w:tc>
        <w:tc>
          <w:tcPr>
            <w:tcW w:w="2115" w:type="dxa"/>
            <w:tcBorders>
              <w:top w:val="nil"/>
              <w:left w:val="nil"/>
              <w:bottom w:val="single" w:color="auto" w:sz="4" w:space="0"/>
              <w:right w:val="single" w:color="auto" w:sz="4" w:space="0"/>
            </w:tcBorders>
            <w:noWrap w:val="0"/>
            <w:vAlign w:val="center"/>
          </w:tcPr>
          <w:p w14:paraId="3775C3C6">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消杀及灭鼠害蚊蝇</w:t>
            </w:r>
          </w:p>
        </w:tc>
        <w:tc>
          <w:tcPr>
            <w:tcW w:w="5890" w:type="dxa"/>
            <w:tcBorders>
              <w:top w:val="nil"/>
              <w:left w:val="nil"/>
              <w:bottom w:val="single" w:color="auto" w:sz="4" w:space="0"/>
              <w:right w:val="single" w:color="auto" w:sz="4" w:space="0"/>
            </w:tcBorders>
            <w:noWrap w:val="0"/>
            <w:vAlign w:val="center"/>
          </w:tcPr>
          <w:p w14:paraId="117A8DA6">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每3天对窨井、明沟、垃圾箱喷洒药水1次（夏季每天1次）；每年灭鼠5次（夏季每月1次）。</w:t>
            </w:r>
          </w:p>
        </w:tc>
      </w:tr>
      <w:tr w14:paraId="36871013">
        <w:tblPrEx>
          <w:tblCellMar>
            <w:top w:w="0" w:type="dxa"/>
            <w:left w:w="108" w:type="dxa"/>
            <w:bottom w:w="0" w:type="dxa"/>
            <w:right w:w="108" w:type="dxa"/>
          </w:tblCellMar>
        </w:tblPrEx>
        <w:trPr>
          <w:cantSplit/>
          <w:trHeight w:val="90" w:hRule="atLeast"/>
          <w:jc w:val="center"/>
        </w:trPr>
        <w:tc>
          <w:tcPr>
            <w:tcW w:w="673" w:type="dxa"/>
            <w:vMerge w:val="continue"/>
            <w:tcBorders>
              <w:top w:val="nil"/>
              <w:left w:val="single" w:color="auto" w:sz="4" w:space="0"/>
              <w:bottom w:val="nil"/>
              <w:right w:val="single" w:color="auto" w:sz="4" w:space="0"/>
            </w:tcBorders>
            <w:noWrap w:val="0"/>
            <w:vAlign w:val="center"/>
          </w:tcPr>
          <w:p w14:paraId="1EC0D5A4">
            <w:pPr>
              <w:shd w:val="clear"/>
              <w:rPr>
                <w:color w:val="auto"/>
              </w:rPr>
            </w:pPr>
          </w:p>
        </w:tc>
        <w:tc>
          <w:tcPr>
            <w:tcW w:w="462" w:type="dxa"/>
            <w:tcBorders>
              <w:top w:val="single" w:color="auto" w:sz="4" w:space="0"/>
              <w:left w:val="single" w:color="auto" w:sz="4" w:space="0"/>
              <w:bottom w:val="single" w:color="auto" w:sz="4" w:space="0"/>
              <w:right w:val="single" w:color="auto" w:sz="4" w:space="0"/>
            </w:tcBorders>
            <w:noWrap w:val="0"/>
            <w:vAlign w:val="center"/>
          </w:tcPr>
          <w:p w14:paraId="3CF88815">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10</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351A54D8">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公共灯具、宣传栏、标识、雕塑小品等</w:t>
            </w:r>
          </w:p>
        </w:tc>
        <w:tc>
          <w:tcPr>
            <w:tcW w:w="5890" w:type="dxa"/>
            <w:tcBorders>
              <w:top w:val="single" w:color="auto" w:sz="4" w:space="0"/>
              <w:left w:val="single" w:color="auto" w:sz="4" w:space="0"/>
              <w:bottom w:val="single" w:color="auto" w:sz="4" w:space="0"/>
              <w:right w:val="single" w:color="auto" w:sz="4" w:space="0"/>
            </w:tcBorders>
            <w:noWrap w:val="0"/>
            <w:vAlign w:val="center"/>
          </w:tcPr>
          <w:p w14:paraId="79F8691F">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公共灯具、宣传栏、标识每周擦抹1次，雕塑每季保洁2次，</w:t>
            </w:r>
            <w:r>
              <w:rPr>
                <w:rFonts w:hint="eastAsia" w:ascii="楷体_GB2312" w:eastAsia="楷体_GB2312"/>
                <w:color w:val="auto"/>
                <w:szCs w:val="21"/>
              </w:rPr>
              <w:t>保洁后无污迹积灰。</w:t>
            </w:r>
          </w:p>
        </w:tc>
      </w:tr>
      <w:tr w14:paraId="3E16B127">
        <w:tblPrEx>
          <w:tblCellMar>
            <w:top w:w="0" w:type="dxa"/>
            <w:left w:w="108" w:type="dxa"/>
            <w:bottom w:w="0" w:type="dxa"/>
            <w:right w:w="108" w:type="dxa"/>
          </w:tblCellMar>
        </w:tblPrEx>
        <w:trPr>
          <w:cantSplit/>
          <w:trHeight w:val="90" w:hRule="atLeast"/>
          <w:jc w:val="center"/>
        </w:trPr>
        <w:tc>
          <w:tcPr>
            <w:tcW w:w="673" w:type="dxa"/>
            <w:vMerge w:val="continue"/>
            <w:tcBorders>
              <w:top w:val="nil"/>
              <w:left w:val="single" w:color="auto" w:sz="4" w:space="0"/>
              <w:bottom w:val="nil"/>
              <w:right w:val="single" w:color="auto" w:sz="4" w:space="0"/>
            </w:tcBorders>
            <w:noWrap w:val="0"/>
            <w:vAlign w:val="center"/>
          </w:tcPr>
          <w:p w14:paraId="0339299A">
            <w:pPr>
              <w:shd w:val="clear"/>
              <w:rPr>
                <w:color w:val="auto"/>
              </w:rPr>
            </w:pPr>
          </w:p>
        </w:tc>
        <w:tc>
          <w:tcPr>
            <w:tcW w:w="462" w:type="dxa"/>
            <w:tcBorders>
              <w:top w:val="single" w:color="auto" w:sz="4" w:space="0"/>
              <w:left w:val="single" w:color="auto" w:sz="4" w:space="0"/>
              <w:bottom w:val="single" w:color="auto" w:sz="4" w:space="0"/>
              <w:right w:val="single" w:color="auto" w:sz="4" w:space="0"/>
            </w:tcBorders>
            <w:noWrap w:val="0"/>
            <w:vAlign w:val="center"/>
          </w:tcPr>
          <w:p w14:paraId="0AAD81AA">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11</w:t>
            </w:r>
          </w:p>
        </w:tc>
        <w:tc>
          <w:tcPr>
            <w:tcW w:w="2115" w:type="dxa"/>
            <w:tcBorders>
              <w:top w:val="single" w:color="auto" w:sz="4" w:space="0"/>
              <w:left w:val="nil"/>
              <w:bottom w:val="single" w:color="auto" w:sz="4" w:space="0"/>
              <w:right w:val="single" w:color="auto" w:sz="4" w:space="0"/>
            </w:tcBorders>
            <w:noWrap w:val="0"/>
            <w:vAlign w:val="center"/>
          </w:tcPr>
          <w:p w14:paraId="3F0F9397">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休闲娱乐健身设施</w:t>
            </w:r>
          </w:p>
        </w:tc>
        <w:tc>
          <w:tcPr>
            <w:tcW w:w="5890" w:type="dxa"/>
            <w:tcBorders>
              <w:top w:val="single" w:color="auto" w:sz="4" w:space="0"/>
              <w:left w:val="nil"/>
              <w:bottom w:val="single" w:color="auto" w:sz="4" w:space="0"/>
              <w:right w:val="single" w:color="auto" w:sz="4" w:space="0"/>
            </w:tcBorders>
            <w:noWrap w:val="0"/>
            <w:vAlign w:val="center"/>
          </w:tcPr>
          <w:p w14:paraId="2167A338">
            <w:pPr>
              <w:shd w:val="clear"/>
              <w:spacing w:line="300" w:lineRule="auto"/>
              <w:rPr>
                <w:rFonts w:hint="eastAsia" w:ascii="楷体_GB2312" w:eastAsia="楷体_GB2312"/>
                <w:color w:val="auto"/>
                <w:szCs w:val="21"/>
              </w:rPr>
            </w:pPr>
            <w:r>
              <w:rPr>
                <w:rFonts w:hint="eastAsia" w:ascii="楷体_GB2312" w:eastAsia="楷体_GB2312" w:cs="宋体"/>
                <w:color w:val="auto"/>
                <w:kern w:val="0"/>
                <w:szCs w:val="21"/>
              </w:rPr>
              <w:t>每周保洁2次，</w:t>
            </w:r>
            <w:r>
              <w:rPr>
                <w:rFonts w:hint="eastAsia" w:ascii="楷体_GB2312" w:eastAsia="楷体_GB2312"/>
                <w:color w:val="auto"/>
                <w:szCs w:val="21"/>
              </w:rPr>
              <w:t>设施表面基本干净，无灰尘污迹，目视休闲场内及其周围无果皮、纸屑等垃圾。</w:t>
            </w:r>
          </w:p>
        </w:tc>
      </w:tr>
      <w:tr w14:paraId="22C318AD">
        <w:tblPrEx>
          <w:tblCellMar>
            <w:top w:w="0" w:type="dxa"/>
            <w:left w:w="108" w:type="dxa"/>
            <w:bottom w:w="0" w:type="dxa"/>
            <w:right w:w="108" w:type="dxa"/>
          </w:tblCellMar>
        </w:tblPrEx>
        <w:trPr>
          <w:cantSplit/>
          <w:trHeight w:val="90" w:hRule="atLeast"/>
          <w:jc w:val="center"/>
        </w:trPr>
        <w:tc>
          <w:tcPr>
            <w:tcW w:w="673" w:type="dxa"/>
            <w:vMerge w:val="continue"/>
            <w:tcBorders>
              <w:top w:val="nil"/>
              <w:left w:val="single" w:color="auto" w:sz="4" w:space="0"/>
              <w:bottom w:val="nil"/>
              <w:right w:val="single" w:color="auto" w:sz="4" w:space="0"/>
            </w:tcBorders>
            <w:noWrap w:val="0"/>
            <w:vAlign w:val="center"/>
          </w:tcPr>
          <w:p w14:paraId="5F75FBC2">
            <w:pPr>
              <w:shd w:val="clear"/>
              <w:rPr>
                <w:color w:val="auto"/>
              </w:rPr>
            </w:pPr>
          </w:p>
        </w:tc>
        <w:tc>
          <w:tcPr>
            <w:tcW w:w="462" w:type="dxa"/>
            <w:tcBorders>
              <w:top w:val="nil"/>
              <w:left w:val="single" w:color="auto" w:sz="4" w:space="0"/>
              <w:bottom w:val="single" w:color="auto" w:sz="4" w:space="0"/>
              <w:right w:val="single" w:color="auto" w:sz="4" w:space="0"/>
            </w:tcBorders>
            <w:noWrap w:val="0"/>
            <w:vAlign w:val="center"/>
          </w:tcPr>
          <w:p w14:paraId="777103FC">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12</w:t>
            </w:r>
          </w:p>
        </w:tc>
        <w:tc>
          <w:tcPr>
            <w:tcW w:w="2115" w:type="dxa"/>
            <w:tcBorders>
              <w:top w:val="nil"/>
              <w:left w:val="nil"/>
              <w:bottom w:val="single" w:color="auto" w:sz="4" w:space="0"/>
              <w:right w:val="single" w:color="auto" w:sz="4" w:space="0"/>
            </w:tcBorders>
            <w:noWrap w:val="0"/>
            <w:vAlign w:val="center"/>
          </w:tcPr>
          <w:p w14:paraId="1561A2B6">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水景、喷水池</w:t>
            </w:r>
          </w:p>
        </w:tc>
        <w:tc>
          <w:tcPr>
            <w:tcW w:w="5890" w:type="dxa"/>
            <w:tcBorders>
              <w:top w:val="nil"/>
              <w:left w:val="nil"/>
              <w:bottom w:val="single" w:color="auto" w:sz="4" w:space="0"/>
              <w:right w:val="single" w:color="auto" w:sz="4" w:space="0"/>
            </w:tcBorders>
            <w:noWrap w:val="0"/>
            <w:vAlign w:val="center"/>
          </w:tcPr>
          <w:p w14:paraId="4662CE77">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每月打捞漂浮物2次，打捞后无白色垃圾等漂浮物。</w:t>
            </w:r>
          </w:p>
        </w:tc>
      </w:tr>
      <w:tr w14:paraId="7804449A">
        <w:tblPrEx>
          <w:tblCellMar>
            <w:top w:w="0" w:type="dxa"/>
            <w:left w:w="108" w:type="dxa"/>
            <w:bottom w:w="0" w:type="dxa"/>
            <w:right w:w="108" w:type="dxa"/>
          </w:tblCellMar>
        </w:tblPrEx>
        <w:trPr>
          <w:cantSplit/>
          <w:trHeight w:val="90" w:hRule="atLeast"/>
          <w:jc w:val="center"/>
        </w:trPr>
        <w:tc>
          <w:tcPr>
            <w:tcW w:w="673" w:type="dxa"/>
            <w:vMerge w:val="continue"/>
            <w:tcBorders>
              <w:top w:val="nil"/>
              <w:left w:val="single" w:color="auto" w:sz="4" w:space="0"/>
              <w:bottom w:val="nil"/>
              <w:right w:val="single" w:color="auto" w:sz="4" w:space="0"/>
            </w:tcBorders>
            <w:noWrap w:val="0"/>
            <w:vAlign w:val="center"/>
          </w:tcPr>
          <w:p w14:paraId="1112C847">
            <w:pPr>
              <w:shd w:val="clear"/>
              <w:rPr>
                <w:color w:val="auto"/>
              </w:rPr>
            </w:pPr>
          </w:p>
        </w:tc>
        <w:tc>
          <w:tcPr>
            <w:tcW w:w="462" w:type="dxa"/>
            <w:tcBorders>
              <w:top w:val="nil"/>
              <w:left w:val="single" w:color="auto" w:sz="4" w:space="0"/>
              <w:bottom w:val="single" w:color="auto" w:sz="4" w:space="0"/>
              <w:right w:val="single" w:color="auto" w:sz="4" w:space="0"/>
            </w:tcBorders>
            <w:noWrap w:val="0"/>
            <w:vAlign w:val="center"/>
          </w:tcPr>
          <w:p w14:paraId="6D25CD5C">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13</w:t>
            </w:r>
          </w:p>
        </w:tc>
        <w:tc>
          <w:tcPr>
            <w:tcW w:w="2115" w:type="dxa"/>
            <w:tcBorders>
              <w:top w:val="nil"/>
              <w:left w:val="nil"/>
              <w:bottom w:val="single" w:color="auto" w:sz="4" w:space="0"/>
              <w:right w:val="single" w:color="auto" w:sz="4" w:space="0"/>
            </w:tcBorders>
            <w:noWrap w:val="0"/>
            <w:vAlign w:val="center"/>
          </w:tcPr>
          <w:p w14:paraId="279814E6">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其他公共场所</w:t>
            </w:r>
          </w:p>
        </w:tc>
        <w:tc>
          <w:tcPr>
            <w:tcW w:w="5890" w:type="dxa"/>
            <w:tcBorders>
              <w:top w:val="nil"/>
              <w:left w:val="nil"/>
              <w:bottom w:val="single" w:color="auto" w:sz="4" w:space="0"/>
              <w:right w:val="single" w:color="auto" w:sz="4" w:space="0"/>
            </w:tcBorders>
            <w:noWrap w:val="0"/>
            <w:vAlign w:val="center"/>
          </w:tcPr>
          <w:p w14:paraId="395531D1">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每天保洁2次，每月清洁2次。</w:t>
            </w:r>
          </w:p>
        </w:tc>
      </w:tr>
      <w:tr w14:paraId="72CE3325">
        <w:tblPrEx>
          <w:tblCellMar>
            <w:top w:w="0" w:type="dxa"/>
            <w:left w:w="108" w:type="dxa"/>
            <w:bottom w:w="0" w:type="dxa"/>
            <w:right w:w="108" w:type="dxa"/>
          </w:tblCellMar>
        </w:tblPrEx>
        <w:trPr>
          <w:cantSplit/>
          <w:trHeight w:val="90" w:hRule="atLeast"/>
          <w:jc w:val="center"/>
        </w:trPr>
        <w:tc>
          <w:tcPr>
            <w:tcW w:w="673" w:type="dxa"/>
            <w:vMerge w:val="continue"/>
            <w:tcBorders>
              <w:top w:val="nil"/>
              <w:left w:val="single" w:color="auto" w:sz="4" w:space="0"/>
              <w:bottom w:val="single" w:color="auto" w:sz="4" w:space="0"/>
              <w:right w:val="single" w:color="auto" w:sz="4" w:space="0"/>
            </w:tcBorders>
            <w:noWrap w:val="0"/>
            <w:vAlign w:val="center"/>
          </w:tcPr>
          <w:p w14:paraId="7337D6A4">
            <w:pPr>
              <w:shd w:val="clear"/>
              <w:rPr>
                <w:color w:val="auto"/>
              </w:rPr>
            </w:pPr>
          </w:p>
        </w:tc>
        <w:tc>
          <w:tcPr>
            <w:tcW w:w="462" w:type="dxa"/>
            <w:tcBorders>
              <w:top w:val="nil"/>
              <w:left w:val="single" w:color="auto" w:sz="4" w:space="0"/>
              <w:bottom w:val="single" w:color="auto" w:sz="4" w:space="0"/>
              <w:right w:val="single" w:color="auto" w:sz="4" w:space="0"/>
            </w:tcBorders>
            <w:noWrap w:val="0"/>
            <w:vAlign w:val="center"/>
          </w:tcPr>
          <w:p w14:paraId="0AA72AED">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14</w:t>
            </w:r>
          </w:p>
        </w:tc>
        <w:tc>
          <w:tcPr>
            <w:tcW w:w="2115" w:type="dxa"/>
            <w:tcBorders>
              <w:top w:val="nil"/>
              <w:left w:val="nil"/>
              <w:bottom w:val="single" w:color="auto" w:sz="4" w:space="0"/>
              <w:right w:val="single" w:color="auto" w:sz="4" w:space="0"/>
            </w:tcBorders>
            <w:noWrap w:val="0"/>
            <w:vAlign w:val="center"/>
          </w:tcPr>
          <w:p w14:paraId="01487994">
            <w:pPr>
              <w:widowControl/>
              <w:shd w:val="clear"/>
              <w:spacing w:line="30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垃圾房、垃圾桶、箱</w:t>
            </w:r>
          </w:p>
        </w:tc>
        <w:tc>
          <w:tcPr>
            <w:tcW w:w="5890" w:type="dxa"/>
            <w:tcBorders>
              <w:top w:val="nil"/>
              <w:left w:val="nil"/>
              <w:bottom w:val="single" w:color="auto" w:sz="4" w:space="0"/>
              <w:right w:val="single" w:color="auto" w:sz="4" w:space="0"/>
            </w:tcBorders>
            <w:noWrap w:val="0"/>
            <w:vAlign w:val="center"/>
          </w:tcPr>
          <w:p w14:paraId="259D91A3">
            <w:pPr>
              <w:widowControl/>
              <w:shd w:val="clear"/>
              <w:spacing w:line="30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垃圾房每周清洁2次；垃圾桶、果皮箱夏季每周清洁2次，其它季节每月清洁2次，</w:t>
            </w:r>
            <w:r>
              <w:rPr>
                <w:rFonts w:hint="eastAsia" w:ascii="楷体_GB2312" w:eastAsia="楷体_GB2312"/>
                <w:color w:val="auto"/>
                <w:szCs w:val="21"/>
              </w:rPr>
              <w:t>周围地面无明显散落垃圾及污迹。</w:t>
            </w:r>
          </w:p>
        </w:tc>
      </w:tr>
    </w:tbl>
    <w:p w14:paraId="17A607B0">
      <w:pPr>
        <w:shd w:val="clear"/>
        <w:rPr>
          <w:rFonts w:ascii="黑体" w:eastAsia="黑体"/>
          <w:b/>
          <w:color w:val="auto"/>
          <w:sz w:val="24"/>
        </w:rPr>
      </w:pPr>
    </w:p>
    <w:p w14:paraId="262DCC2A">
      <w:pPr>
        <w:shd w:val="clear"/>
        <w:rPr>
          <w:rFonts w:ascii="黑体" w:eastAsia="黑体"/>
          <w:b/>
          <w:color w:val="auto"/>
          <w:sz w:val="24"/>
        </w:rPr>
      </w:pPr>
    </w:p>
    <w:p w14:paraId="05873304">
      <w:pPr>
        <w:shd w:val="clear"/>
        <w:rPr>
          <w:rFonts w:hint="eastAsia" w:ascii="黑体" w:eastAsia="黑体"/>
          <w:b/>
          <w:color w:val="auto"/>
          <w:sz w:val="24"/>
        </w:rPr>
      </w:pPr>
    </w:p>
    <w:p w14:paraId="361A7072">
      <w:pPr>
        <w:numPr>
          <w:ilvl w:val="0"/>
          <w:numId w:val="1"/>
        </w:numPr>
        <w:shd w:val="clear"/>
        <w:rPr>
          <w:rFonts w:hint="eastAsia" w:ascii="黑体" w:eastAsia="黑体"/>
          <w:b/>
          <w:color w:val="auto"/>
          <w:sz w:val="24"/>
        </w:rPr>
      </w:pPr>
      <w:r>
        <w:rPr>
          <w:rFonts w:hint="eastAsia" w:ascii="黑体" w:eastAsia="黑体"/>
          <w:b/>
          <w:color w:val="auto"/>
          <w:sz w:val="24"/>
        </w:rPr>
        <w:t>公共区域绿化日常养护服务标准</w:t>
      </w:r>
    </w:p>
    <w:tbl>
      <w:tblPr>
        <w:tblStyle w:val="4"/>
        <w:tblW w:w="0" w:type="auto"/>
        <w:jc w:val="center"/>
        <w:tblLayout w:type="fixed"/>
        <w:tblCellMar>
          <w:top w:w="0" w:type="dxa"/>
          <w:left w:w="108" w:type="dxa"/>
          <w:bottom w:w="0" w:type="dxa"/>
          <w:right w:w="108" w:type="dxa"/>
        </w:tblCellMar>
      </w:tblPr>
      <w:tblGrid>
        <w:gridCol w:w="753"/>
        <w:gridCol w:w="529"/>
        <w:gridCol w:w="1524"/>
        <w:gridCol w:w="6114"/>
      </w:tblGrid>
      <w:tr w14:paraId="1AB0D0BF">
        <w:tblPrEx>
          <w:tblCellMar>
            <w:top w:w="0" w:type="dxa"/>
            <w:left w:w="108" w:type="dxa"/>
            <w:bottom w:w="0" w:type="dxa"/>
            <w:right w:w="108" w:type="dxa"/>
          </w:tblCellMar>
        </w:tblPrEx>
        <w:trPr>
          <w:trHeight w:val="635" w:hRule="atLeast"/>
          <w:jc w:val="center"/>
        </w:trPr>
        <w:tc>
          <w:tcPr>
            <w:tcW w:w="753"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1FE1AD10">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服务项目</w:t>
            </w:r>
          </w:p>
        </w:tc>
        <w:tc>
          <w:tcPr>
            <w:tcW w:w="529"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5E7F1475">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序号</w:t>
            </w:r>
          </w:p>
        </w:tc>
        <w:tc>
          <w:tcPr>
            <w:tcW w:w="1524"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30CE35CD">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内    容</w:t>
            </w:r>
          </w:p>
        </w:tc>
        <w:tc>
          <w:tcPr>
            <w:tcW w:w="6114"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77962D00">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服    务    标    准</w:t>
            </w:r>
          </w:p>
        </w:tc>
      </w:tr>
      <w:tr w14:paraId="78947FC9">
        <w:tblPrEx>
          <w:tblCellMar>
            <w:top w:w="0" w:type="dxa"/>
            <w:left w:w="108" w:type="dxa"/>
            <w:bottom w:w="0" w:type="dxa"/>
            <w:right w:w="108" w:type="dxa"/>
          </w:tblCellMar>
        </w:tblPrEx>
        <w:trPr>
          <w:cantSplit/>
          <w:trHeight w:val="710" w:hRule="atLeast"/>
          <w:jc w:val="center"/>
        </w:trPr>
        <w:tc>
          <w:tcPr>
            <w:tcW w:w="753" w:type="dxa"/>
            <w:vMerge w:val="restart"/>
            <w:tcBorders>
              <w:top w:val="nil"/>
              <w:left w:val="single" w:color="auto" w:sz="4" w:space="0"/>
              <w:bottom w:val="single" w:color="auto" w:sz="4" w:space="0"/>
              <w:right w:val="single" w:color="auto" w:sz="4" w:space="0"/>
            </w:tcBorders>
            <w:noWrap w:val="0"/>
            <w:vAlign w:val="center"/>
          </w:tcPr>
          <w:p w14:paraId="0306D437">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基本要求</w:t>
            </w:r>
          </w:p>
        </w:tc>
        <w:tc>
          <w:tcPr>
            <w:tcW w:w="529" w:type="dxa"/>
            <w:tcBorders>
              <w:top w:val="nil"/>
              <w:left w:val="nil"/>
              <w:bottom w:val="single" w:color="auto" w:sz="4" w:space="0"/>
              <w:right w:val="single" w:color="auto" w:sz="4" w:space="0"/>
            </w:tcBorders>
            <w:noWrap w:val="0"/>
            <w:vAlign w:val="center"/>
          </w:tcPr>
          <w:p w14:paraId="5C4365BE">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524" w:type="dxa"/>
            <w:tcBorders>
              <w:top w:val="nil"/>
              <w:left w:val="nil"/>
              <w:bottom w:val="single" w:color="auto" w:sz="4" w:space="0"/>
              <w:right w:val="single" w:color="auto" w:sz="4" w:space="0"/>
            </w:tcBorders>
            <w:noWrap w:val="0"/>
            <w:vAlign w:val="center"/>
          </w:tcPr>
          <w:p w14:paraId="21B1E0F2">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乔、灌木补种</w:t>
            </w:r>
          </w:p>
        </w:tc>
        <w:tc>
          <w:tcPr>
            <w:tcW w:w="6114" w:type="dxa"/>
            <w:tcBorders>
              <w:top w:val="nil"/>
              <w:left w:val="nil"/>
              <w:bottom w:val="single" w:color="auto" w:sz="4" w:space="0"/>
              <w:right w:val="single" w:color="auto" w:sz="4" w:space="0"/>
            </w:tcBorders>
            <w:noWrap w:val="0"/>
            <w:vAlign w:val="center"/>
          </w:tcPr>
          <w:p w14:paraId="07461F09">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乔、灌木保存率90%以上。要有补种计划，补种率不低于6％。绿地设施基本完好。</w:t>
            </w:r>
          </w:p>
        </w:tc>
      </w:tr>
      <w:tr w14:paraId="0D0659B9">
        <w:tblPrEx>
          <w:tblCellMar>
            <w:top w:w="0" w:type="dxa"/>
            <w:left w:w="108" w:type="dxa"/>
            <w:bottom w:w="0" w:type="dxa"/>
            <w:right w:w="108" w:type="dxa"/>
          </w:tblCellMar>
        </w:tblPrEx>
        <w:trPr>
          <w:cantSplit/>
          <w:trHeight w:val="710"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7C4265C9">
            <w:pPr>
              <w:shd w:val="clear"/>
              <w:rPr>
                <w:color w:val="auto"/>
              </w:rPr>
            </w:pPr>
          </w:p>
        </w:tc>
        <w:tc>
          <w:tcPr>
            <w:tcW w:w="529" w:type="dxa"/>
            <w:tcBorders>
              <w:top w:val="nil"/>
              <w:left w:val="nil"/>
              <w:bottom w:val="single" w:color="auto" w:sz="4" w:space="0"/>
              <w:right w:val="single" w:color="auto" w:sz="4" w:space="0"/>
            </w:tcBorders>
            <w:noWrap w:val="0"/>
            <w:vAlign w:val="center"/>
          </w:tcPr>
          <w:p w14:paraId="3798CC60">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524" w:type="dxa"/>
            <w:tcBorders>
              <w:top w:val="nil"/>
              <w:left w:val="nil"/>
              <w:bottom w:val="single" w:color="auto" w:sz="4" w:space="0"/>
              <w:right w:val="single" w:color="auto" w:sz="4" w:space="0"/>
            </w:tcBorders>
            <w:noWrap w:val="0"/>
            <w:vAlign w:val="center"/>
          </w:tcPr>
          <w:p w14:paraId="264D3C1A">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草坪补种</w:t>
            </w:r>
          </w:p>
        </w:tc>
        <w:tc>
          <w:tcPr>
            <w:tcW w:w="6114" w:type="dxa"/>
            <w:tcBorders>
              <w:top w:val="nil"/>
              <w:left w:val="nil"/>
              <w:bottom w:val="single" w:color="auto" w:sz="4" w:space="0"/>
              <w:right w:val="single" w:color="auto" w:sz="4" w:space="0"/>
            </w:tcBorders>
            <w:noWrap w:val="0"/>
            <w:vAlign w:val="center"/>
          </w:tcPr>
          <w:p w14:paraId="5958C575">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草坪保存率85％以上，要有补种计划，补种率不低于11％。绿地基本无裸露。</w:t>
            </w:r>
          </w:p>
        </w:tc>
      </w:tr>
      <w:tr w14:paraId="67EDA253">
        <w:tblPrEx>
          <w:tblCellMar>
            <w:top w:w="0" w:type="dxa"/>
            <w:left w:w="108" w:type="dxa"/>
            <w:bottom w:w="0" w:type="dxa"/>
            <w:right w:w="108" w:type="dxa"/>
          </w:tblCellMar>
        </w:tblPrEx>
        <w:trPr>
          <w:cantSplit/>
          <w:trHeight w:val="442" w:hRule="atLeast"/>
          <w:jc w:val="center"/>
        </w:trPr>
        <w:tc>
          <w:tcPr>
            <w:tcW w:w="753" w:type="dxa"/>
            <w:vMerge w:val="restart"/>
            <w:tcBorders>
              <w:top w:val="nil"/>
              <w:left w:val="single" w:color="auto" w:sz="4" w:space="0"/>
              <w:bottom w:val="single" w:color="auto" w:sz="4" w:space="0"/>
              <w:right w:val="single" w:color="auto" w:sz="4" w:space="0"/>
            </w:tcBorders>
            <w:noWrap w:val="0"/>
            <w:vAlign w:val="center"/>
          </w:tcPr>
          <w:p w14:paraId="76027A28">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冷季型</w:t>
            </w:r>
          </w:p>
          <w:p w14:paraId="60E48FAA">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草坪</w:t>
            </w:r>
          </w:p>
        </w:tc>
        <w:tc>
          <w:tcPr>
            <w:tcW w:w="529" w:type="dxa"/>
            <w:tcBorders>
              <w:top w:val="nil"/>
              <w:left w:val="nil"/>
              <w:bottom w:val="single" w:color="auto" w:sz="4" w:space="0"/>
              <w:right w:val="single" w:color="auto" w:sz="4" w:space="0"/>
            </w:tcBorders>
            <w:noWrap w:val="0"/>
            <w:vAlign w:val="center"/>
          </w:tcPr>
          <w:p w14:paraId="35827C8D">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524" w:type="dxa"/>
            <w:tcBorders>
              <w:top w:val="nil"/>
              <w:left w:val="nil"/>
              <w:bottom w:val="single" w:color="auto" w:sz="4" w:space="0"/>
              <w:right w:val="single" w:color="auto" w:sz="4" w:space="0"/>
            </w:tcBorders>
            <w:noWrap w:val="0"/>
            <w:vAlign w:val="center"/>
          </w:tcPr>
          <w:p w14:paraId="298666FF">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修   剪</w:t>
            </w:r>
          </w:p>
        </w:tc>
        <w:tc>
          <w:tcPr>
            <w:tcW w:w="6114" w:type="dxa"/>
            <w:tcBorders>
              <w:top w:val="nil"/>
              <w:left w:val="nil"/>
              <w:bottom w:val="single" w:color="auto" w:sz="4" w:space="0"/>
              <w:right w:val="single" w:color="auto" w:sz="4" w:space="0"/>
            </w:tcBorders>
            <w:noWrap w:val="0"/>
            <w:vAlign w:val="center"/>
          </w:tcPr>
          <w:p w14:paraId="019FCE63">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年普修2遍以上，适时切边整理。</w:t>
            </w:r>
          </w:p>
        </w:tc>
      </w:tr>
      <w:tr w14:paraId="0B4767D1">
        <w:tblPrEx>
          <w:tblCellMar>
            <w:top w:w="0" w:type="dxa"/>
            <w:left w:w="108" w:type="dxa"/>
            <w:bottom w:w="0" w:type="dxa"/>
            <w:right w:w="108" w:type="dxa"/>
          </w:tblCellMar>
        </w:tblPrEx>
        <w:trPr>
          <w:cantSplit/>
          <w:trHeight w:val="442"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0BF555FA">
            <w:pPr>
              <w:shd w:val="clear"/>
              <w:rPr>
                <w:color w:val="auto"/>
              </w:rPr>
            </w:pPr>
          </w:p>
        </w:tc>
        <w:tc>
          <w:tcPr>
            <w:tcW w:w="529" w:type="dxa"/>
            <w:tcBorders>
              <w:top w:val="nil"/>
              <w:left w:val="nil"/>
              <w:bottom w:val="single" w:color="auto" w:sz="4" w:space="0"/>
              <w:right w:val="single" w:color="auto" w:sz="4" w:space="0"/>
            </w:tcBorders>
            <w:noWrap w:val="0"/>
            <w:vAlign w:val="center"/>
          </w:tcPr>
          <w:p w14:paraId="038F6434">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524" w:type="dxa"/>
            <w:tcBorders>
              <w:top w:val="nil"/>
              <w:left w:val="nil"/>
              <w:bottom w:val="single" w:color="auto" w:sz="4" w:space="0"/>
              <w:right w:val="single" w:color="auto" w:sz="4" w:space="0"/>
            </w:tcBorders>
            <w:noWrap w:val="0"/>
            <w:vAlign w:val="center"/>
          </w:tcPr>
          <w:p w14:paraId="4A07F40E">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清杂草</w:t>
            </w:r>
          </w:p>
        </w:tc>
        <w:tc>
          <w:tcPr>
            <w:tcW w:w="6114" w:type="dxa"/>
            <w:tcBorders>
              <w:top w:val="nil"/>
              <w:left w:val="nil"/>
              <w:bottom w:val="single" w:color="auto" w:sz="4" w:space="0"/>
              <w:right w:val="single" w:color="auto" w:sz="4" w:space="0"/>
            </w:tcBorders>
            <w:noWrap w:val="0"/>
            <w:vAlign w:val="center"/>
          </w:tcPr>
          <w:p w14:paraId="5BCCD382">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年除杂草4遍以上，杂草面积不大于8％，整块草坪无明显杂草。</w:t>
            </w:r>
          </w:p>
        </w:tc>
      </w:tr>
      <w:tr w14:paraId="6665EFC2">
        <w:tblPrEx>
          <w:tblCellMar>
            <w:top w:w="0" w:type="dxa"/>
            <w:left w:w="108" w:type="dxa"/>
            <w:bottom w:w="0" w:type="dxa"/>
            <w:right w:w="108" w:type="dxa"/>
          </w:tblCellMar>
        </w:tblPrEx>
        <w:trPr>
          <w:cantSplit/>
          <w:trHeight w:val="442"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1EAB1534">
            <w:pPr>
              <w:shd w:val="clear"/>
              <w:rPr>
                <w:color w:val="auto"/>
              </w:rPr>
            </w:pPr>
          </w:p>
        </w:tc>
        <w:tc>
          <w:tcPr>
            <w:tcW w:w="529" w:type="dxa"/>
            <w:tcBorders>
              <w:top w:val="nil"/>
              <w:left w:val="nil"/>
              <w:bottom w:val="single" w:color="auto" w:sz="4" w:space="0"/>
              <w:right w:val="single" w:color="auto" w:sz="4" w:space="0"/>
            </w:tcBorders>
            <w:noWrap w:val="0"/>
            <w:vAlign w:val="center"/>
          </w:tcPr>
          <w:p w14:paraId="21050307">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3</w:t>
            </w:r>
          </w:p>
        </w:tc>
        <w:tc>
          <w:tcPr>
            <w:tcW w:w="1524" w:type="dxa"/>
            <w:tcBorders>
              <w:top w:val="nil"/>
              <w:left w:val="nil"/>
              <w:bottom w:val="single" w:color="auto" w:sz="4" w:space="0"/>
              <w:right w:val="single" w:color="auto" w:sz="4" w:space="0"/>
            </w:tcBorders>
            <w:noWrap w:val="0"/>
            <w:vAlign w:val="center"/>
          </w:tcPr>
          <w:p w14:paraId="3F5E0BB4">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病虫害防治</w:t>
            </w:r>
          </w:p>
        </w:tc>
        <w:tc>
          <w:tcPr>
            <w:tcW w:w="6114" w:type="dxa"/>
            <w:tcBorders>
              <w:top w:val="nil"/>
              <w:left w:val="nil"/>
              <w:bottom w:val="single" w:color="auto" w:sz="4" w:space="0"/>
              <w:right w:val="single" w:color="auto" w:sz="4" w:space="0"/>
            </w:tcBorders>
            <w:noWrap w:val="0"/>
            <w:vAlign w:val="center"/>
          </w:tcPr>
          <w:p w14:paraId="1A056380">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发现病虫害及时灭杀。</w:t>
            </w:r>
          </w:p>
        </w:tc>
      </w:tr>
      <w:tr w14:paraId="4467D618">
        <w:tblPrEx>
          <w:tblCellMar>
            <w:top w:w="0" w:type="dxa"/>
            <w:left w:w="108" w:type="dxa"/>
            <w:bottom w:w="0" w:type="dxa"/>
            <w:right w:w="108" w:type="dxa"/>
          </w:tblCellMar>
        </w:tblPrEx>
        <w:trPr>
          <w:cantSplit/>
          <w:trHeight w:val="442"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432AE1D9">
            <w:pPr>
              <w:shd w:val="clear"/>
              <w:rPr>
                <w:color w:val="auto"/>
              </w:rPr>
            </w:pPr>
          </w:p>
        </w:tc>
        <w:tc>
          <w:tcPr>
            <w:tcW w:w="529" w:type="dxa"/>
            <w:tcBorders>
              <w:top w:val="nil"/>
              <w:left w:val="nil"/>
              <w:bottom w:val="single" w:color="auto" w:sz="4" w:space="0"/>
              <w:right w:val="single" w:color="auto" w:sz="4" w:space="0"/>
            </w:tcBorders>
            <w:noWrap w:val="0"/>
            <w:vAlign w:val="center"/>
          </w:tcPr>
          <w:p w14:paraId="73A4B55B">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4</w:t>
            </w:r>
          </w:p>
        </w:tc>
        <w:tc>
          <w:tcPr>
            <w:tcW w:w="1524" w:type="dxa"/>
            <w:tcBorders>
              <w:top w:val="nil"/>
              <w:left w:val="nil"/>
              <w:bottom w:val="single" w:color="auto" w:sz="4" w:space="0"/>
              <w:right w:val="single" w:color="auto" w:sz="4" w:space="0"/>
            </w:tcBorders>
            <w:noWrap w:val="0"/>
            <w:vAlign w:val="center"/>
          </w:tcPr>
          <w:p w14:paraId="142CBFDA">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施   肥</w:t>
            </w:r>
          </w:p>
        </w:tc>
        <w:tc>
          <w:tcPr>
            <w:tcW w:w="6114" w:type="dxa"/>
            <w:tcBorders>
              <w:top w:val="nil"/>
              <w:left w:val="nil"/>
              <w:bottom w:val="single" w:color="auto" w:sz="4" w:space="0"/>
              <w:right w:val="single" w:color="auto" w:sz="4" w:space="0"/>
            </w:tcBorders>
            <w:noWrap w:val="0"/>
            <w:vAlign w:val="center"/>
          </w:tcPr>
          <w:p w14:paraId="6734D093">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每年适时施肥。</w:t>
            </w:r>
          </w:p>
        </w:tc>
      </w:tr>
      <w:tr w14:paraId="004F48CE">
        <w:tblPrEx>
          <w:tblCellMar>
            <w:top w:w="0" w:type="dxa"/>
            <w:left w:w="108" w:type="dxa"/>
            <w:bottom w:w="0" w:type="dxa"/>
            <w:right w:w="108" w:type="dxa"/>
          </w:tblCellMar>
        </w:tblPrEx>
        <w:trPr>
          <w:cantSplit/>
          <w:trHeight w:val="625"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304C4ADB">
            <w:pPr>
              <w:shd w:val="clear"/>
              <w:rPr>
                <w:color w:val="auto"/>
              </w:rPr>
            </w:pPr>
          </w:p>
        </w:tc>
        <w:tc>
          <w:tcPr>
            <w:tcW w:w="529" w:type="dxa"/>
            <w:tcBorders>
              <w:top w:val="nil"/>
              <w:left w:val="nil"/>
              <w:bottom w:val="single" w:color="auto" w:sz="4" w:space="0"/>
              <w:right w:val="single" w:color="auto" w:sz="4" w:space="0"/>
            </w:tcBorders>
            <w:noWrap w:val="0"/>
            <w:vAlign w:val="center"/>
          </w:tcPr>
          <w:p w14:paraId="54A962C4">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5</w:t>
            </w:r>
          </w:p>
        </w:tc>
        <w:tc>
          <w:tcPr>
            <w:tcW w:w="1524" w:type="dxa"/>
            <w:tcBorders>
              <w:top w:val="nil"/>
              <w:left w:val="nil"/>
              <w:bottom w:val="single" w:color="auto" w:sz="4" w:space="0"/>
              <w:right w:val="single" w:color="auto" w:sz="4" w:space="0"/>
            </w:tcBorders>
            <w:noWrap w:val="0"/>
            <w:vAlign w:val="center"/>
          </w:tcPr>
          <w:p w14:paraId="769DDB50">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灌、排水</w:t>
            </w:r>
          </w:p>
        </w:tc>
        <w:tc>
          <w:tcPr>
            <w:tcW w:w="6114" w:type="dxa"/>
            <w:tcBorders>
              <w:top w:val="nil"/>
              <w:left w:val="nil"/>
              <w:bottom w:val="single" w:color="auto" w:sz="4" w:space="0"/>
              <w:right w:val="single" w:color="auto" w:sz="4" w:space="0"/>
            </w:tcBorders>
            <w:noWrap w:val="0"/>
            <w:vAlign w:val="center"/>
          </w:tcPr>
          <w:p w14:paraId="5AA01B73">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干旱、高温季节基本保证有效供水，有积水应及时排除。</w:t>
            </w:r>
          </w:p>
        </w:tc>
      </w:tr>
      <w:tr w14:paraId="63F4E23B">
        <w:tblPrEx>
          <w:tblCellMar>
            <w:top w:w="0" w:type="dxa"/>
            <w:left w:w="108" w:type="dxa"/>
            <w:bottom w:w="0" w:type="dxa"/>
            <w:right w:w="108" w:type="dxa"/>
          </w:tblCellMar>
        </w:tblPrEx>
        <w:trPr>
          <w:cantSplit/>
          <w:trHeight w:val="442" w:hRule="atLeast"/>
          <w:jc w:val="center"/>
        </w:trPr>
        <w:tc>
          <w:tcPr>
            <w:tcW w:w="753" w:type="dxa"/>
            <w:vMerge w:val="restart"/>
            <w:tcBorders>
              <w:top w:val="nil"/>
              <w:left w:val="single" w:color="auto" w:sz="4" w:space="0"/>
              <w:bottom w:val="single" w:color="auto" w:sz="4" w:space="0"/>
              <w:right w:val="single" w:color="auto" w:sz="4" w:space="0"/>
            </w:tcBorders>
            <w:noWrap w:val="0"/>
            <w:vAlign w:val="center"/>
          </w:tcPr>
          <w:p w14:paraId="02ED0D92">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暖季型</w:t>
            </w:r>
          </w:p>
          <w:p w14:paraId="0CA7ABB2">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草坪</w:t>
            </w:r>
          </w:p>
        </w:tc>
        <w:tc>
          <w:tcPr>
            <w:tcW w:w="529" w:type="dxa"/>
            <w:tcBorders>
              <w:top w:val="nil"/>
              <w:left w:val="nil"/>
              <w:bottom w:val="single" w:color="auto" w:sz="4" w:space="0"/>
              <w:right w:val="single" w:color="auto" w:sz="4" w:space="0"/>
            </w:tcBorders>
            <w:noWrap w:val="0"/>
            <w:vAlign w:val="center"/>
          </w:tcPr>
          <w:p w14:paraId="00BAAECE">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524" w:type="dxa"/>
            <w:tcBorders>
              <w:top w:val="nil"/>
              <w:left w:val="nil"/>
              <w:bottom w:val="single" w:color="auto" w:sz="4" w:space="0"/>
              <w:right w:val="single" w:color="auto" w:sz="4" w:space="0"/>
            </w:tcBorders>
            <w:noWrap w:val="0"/>
            <w:vAlign w:val="center"/>
          </w:tcPr>
          <w:p w14:paraId="110032C3">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修   剪</w:t>
            </w:r>
          </w:p>
        </w:tc>
        <w:tc>
          <w:tcPr>
            <w:tcW w:w="6114" w:type="dxa"/>
            <w:tcBorders>
              <w:top w:val="nil"/>
              <w:left w:val="nil"/>
              <w:bottom w:val="single" w:color="auto" w:sz="4" w:space="0"/>
              <w:right w:val="single" w:color="auto" w:sz="4" w:space="0"/>
            </w:tcBorders>
            <w:noWrap w:val="0"/>
            <w:vAlign w:val="center"/>
          </w:tcPr>
          <w:p w14:paraId="76064A44">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年普修3遍以上，适时切边整理。</w:t>
            </w:r>
          </w:p>
        </w:tc>
      </w:tr>
      <w:tr w14:paraId="78BBEEA6">
        <w:tblPrEx>
          <w:tblCellMar>
            <w:top w:w="0" w:type="dxa"/>
            <w:left w:w="108" w:type="dxa"/>
            <w:bottom w:w="0" w:type="dxa"/>
            <w:right w:w="108" w:type="dxa"/>
          </w:tblCellMar>
        </w:tblPrEx>
        <w:trPr>
          <w:cantSplit/>
          <w:trHeight w:val="710"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38FB780A">
            <w:pPr>
              <w:shd w:val="clear"/>
              <w:rPr>
                <w:color w:val="auto"/>
              </w:rPr>
            </w:pPr>
          </w:p>
        </w:tc>
        <w:tc>
          <w:tcPr>
            <w:tcW w:w="529" w:type="dxa"/>
            <w:tcBorders>
              <w:top w:val="nil"/>
              <w:left w:val="nil"/>
              <w:bottom w:val="single" w:color="auto" w:sz="4" w:space="0"/>
              <w:right w:val="single" w:color="auto" w:sz="4" w:space="0"/>
            </w:tcBorders>
            <w:noWrap w:val="0"/>
            <w:vAlign w:val="center"/>
          </w:tcPr>
          <w:p w14:paraId="19B2CF73">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524" w:type="dxa"/>
            <w:tcBorders>
              <w:top w:val="nil"/>
              <w:left w:val="nil"/>
              <w:bottom w:val="single" w:color="auto" w:sz="4" w:space="0"/>
              <w:right w:val="single" w:color="auto" w:sz="4" w:space="0"/>
            </w:tcBorders>
            <w:noWrap w:val="0"/>
            <w:vAlign w:val="center"/>
          </w:tcPr>
          <w:p w14:paraId="29BC64B5">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清杂草</w:t>
            </w:r>
          </w:p>
        </w:tc>
        <w:tc>
          <w:tcPr>
            <w:tcW w:w="6114" w:type="dxa"/>
            <w:tcBorders>
              <w:top w:val="nil"/>
              <w:left w:val="nil"/>
              <w:bottom w:val="single" w:color="auto" w:sz="4" w:space="0"/>
              <w:right w:val="single" w:color="auto" w:sz="4" w:space="0"/>
            </w:tcBorders>
            <w:noWrap w:val="0"/>
            <w:vAlign w:val="center"/>
          </w:tcPr>
          <w:p w14:paraId="2ACBF21B">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年普除杂草4遍以上，杂草面积不大于8％，整块草坪无明显杂草。</w:t>
            </w:r>
          </w:p>
        </w:tc>
      </w:tr>
      <w:tr w14:paraId="33095792">
        <w:tblPrEx>
          <w:tblCellMar>
            <w:top w:w="0" w:type="dxa"/>
            <w:left w:w="108" w:type="dxa"/>
            <w:bottom w:w="0" w:type="dxa"/>
            <w:right w:w="108" w:type="dxa"/>
          </w:tblCellMar>
        </w:tblPrEx>
        <w:trPr>
          <w:cantSplit/>
          <w:trHeight w:val="414"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7B69D14B">
            <w:pPr>
              <w:shd w:val="clear"/>
              <w:rPr>
                <w:color w:val="auto"/>
              </w:rPr>
            </w:pPr>
          </w:p>
        </w:tc>
        <w:tc>
          <w:tcPr>
            <w:tcW w:w="529" w:type="dxa"/>
            <w:tcBorders>
              <w:top w:val="nil"/>
              <w:left w:val="nil"/>
              <w:bottom w:val="single" w:color="auto" w:sz="4" w:space="0"/>
              <w:right w:val="single" w:color="auto" w:sz="4" w:space="0"/>
            </w:tcBorders>
            <w:noWrap w:val="0"/>
            <w:vAlign w:val="center"/>
          </w:tcPr>
          <w:p w14:paraId="5ED8E075">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3</w:t>
            </w:r>
          </w:p>
        </w:tc>
        <w:tc>
          <w:tcPr>
            <w:tcW w:w="1524" w:type="dxa"/>
            <w:tcBorders>
              <w:top w:val="nil"/>
              <w:left w:val="nil"/>
              <w:bottom w:val="single" w:color="auto" w:sz="4" w:space="0"/>
              <w:right w:val="single" w:color="auto" w:sz="4" w:space="0"/>
            </w:tcBorders>
            <w:noWrap w:val="0"/>
            <w:vAlign w:val="center"/>
          </w:tcPr>
          <w:p w14:paraId="5CFEB03D">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病虫害防治</w:t>
            </w:r>
          </w:p>
        </w:tc>
        <w:tc>
          <w:tcPr>
            <w:tcW w:w="6114" w:type="dxa"/>
            <w:tcBorders>
              <w:top w:val="nil"/>
              <w:left w:val="nil"/>
              <w:bottom w:val="single" w:color="auto" w:sz="4" w:space="0"/>
              <w:right w:val="single" w:color="auto" w:sz="4" w:space="0"/>
            </w:tcBorders>
            <w:noWrap w:val="0"/>
            <w:vAlign w:val="center"/>
          </w:tcPr>
          <w:p w14:paraId="57793064">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发现病虫害及时灭杀。</w:t>
            </w:r>
          </w:p>
        </w:tc>
      </w:tr>
      <w:tr w14:paraId="06044123">
        <w:tblPrEx>
          <w:tblCellMar>
            <w:top w:w="0" w:type="dxa"/>
            <w:left w:w="108" w:type="dxa"/>
            <w:bottom w:w="0" w:type="dxa"/>
            <w:right w:w="108" w:type="dxa"/>
          </w:tblCellMar>
        </w:tblPrEx>
        <w:trPr>
          <w:cantSplit/>
          <w:trHeight w:val="374"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67511F08">
            <w:pPr>
              <w:shd w:val="clear"/>
              <w:rPr>
                <w:color w:val="auto"/>
              </w:rPr>
            </w:pPr>
          </w:p>
        </w:tc>
        <w:tc>
          <w:tcPr>
            <w:tcW w:w="529" w:type="dxa"/>
            <w:tcBorders>
              <w:top w:val="nil"/>
              <w:left w:val="nil"/>
              <w:bottom w:val="single" w:color="auto" w:sz="4" w:space="0"/>
              <w:right w:val="single" w:color="auto" w:sz="4" w:space="0"/>
            </w:tcBorders>
            <w:noWrap w:val="0"/>
            <w:vAlign w:val="center"/>
          </w:tcPr>
          <w:p w14:paraId="287011CC">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4</w:t>
            </w:r>
          </w:p>
        </w:tc>
        <w:tc>
          <w:tcPr>
            <w:tcW w:w="1524" w:type="dxa"/>
            <w:tcBorders>
              <w:top w:val="nil"/>
              <w:left w:val="nil"/>
              <w:bottom w:val="single" w:color="auto" w:sz="4" w:space="0"/>
              <w:right w:val="single" w:color="auto" w:sz="4" w:space="0"/>
            </w:tcBorders>
            <w:noWrap w:val="0"/>
            <w:vAlign w:val="top"/>
          </w:tcPr>
          <w:p w14:paraId="15D7B576">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施   肥</w:t>
            </w:r>
          </w:p>
        </w:tc>
        <w:tc>
          <w:tcPr>
            <w:tcW w:w="6114" w:type="dxa"/>
            <w:tcBorders>
              <w:top w:val="nil"/>
              <w:left w:val="nil"/>
              <w:bottom w:val="single" w:color="auto" w:sz="4" w:space="0"/>
              <w:right w:val="single" w:color="auto" w:sz="4" w:space="0"/>
            </w:tcBorders>
            <w:noWrap w:val="0"/>
            <w:vAlign w:val="center"/>
          </w:tcPr>
          <w:p w14:paraId="618EAADC">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每年适时施肥。</w:t>
            </w:r>
          </w:p>
        </w:tc>
      </w:tr>
      <w:tr w14:paraId="5F642A85">
        <w:tblPrEx>
          <w:tblCellMar>
            <w:top w:w="0" w:type="dxa"/>
            <w:left w:w="108" w:type="dxa"/>
            <w:bottom w:w="0" w:type="dxa"/>
            <w:right w:w="108" w:type="dxa"/>
          </w:tblCellMar>
        </w:tblPrEx>
        <w:trPr>
          <w:cantSplit/>
          <w:trHeight w:val="514"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2CD8815E">
            <w:pPr>
              <w:shd w:val="clear"/>
              <w:rPr>
                <w:color w:val="auto"/>
              </w:rPr>
            </w:pPr>
          </w:p>
        </w:tc>
        <w:tc>
          <w:tcPr>
            <w:tcW w:w="529" w:type="dxa"/>
            <w:tcBorders>
              <w:top w:val="nil"/>
              <w:left w:val="nil"/>
              <w:bottom w:val="single" w:color="auto" w:sz="4" w:space="0"/>
              <w:right w:val="single" w:color="auto" w:sz="4" w:space="0"/>
            </w:tcBorders>
            <w:noWrap w:val="0"/>
            <w:vAlign w:val="center"/>
          </w:tcPr>
          <w:p w14:paraId="03A3785F">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5</w:t>
            </w:r>
          </w:p>
        </w:tc>
        <w:tc>
          <w:tcPr>
            <w:tcW w:w="1524" w:type="dxa"/>
            <w:tcBorders>
              <w:top w:val="nil"/>
              <w:left w:val="nil"/>
              <w:bottom w:val="single" w:color="auto" w:sz="4" w:space="0"/>
              <w:right w:val="single" w:color="auto" w:sz="4" w:space="0"/>
            </w:tcBorders>
            <w:noWrap w:val="0"/>
            <w:vAlign w:val="center"/>
          </w:tcPr>
          <w:p w14:paraId="329DB450">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灌、排水</w:t>
            </w:r>
          </w:p>
        </w:tc>
        <w:tc>
          <w:tcPr>
            <w:tcW w:w="6114" w:type="dxa"/>
            <w:tcBorders>
              <w:top w:val="nil"/>
              <w:left w:val="nil"/>
              <w:bottom w:val="single" w:color="auto" w:sz="4" w:space="0"/>
              <w:right w:val="single" w:color="auto" w:sz="4" w:space="0"/>
            </w:tcBorders>
            <w:noWrap w:val="0"/>
            <w:vAlign w:val="center"/>
          </w:tcPr>
          <w:p w14:paraId="47F7CA9B">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干旱、高温季节基本保证有效供水，有积水应及时排除。</w:t>
            </w:r>
          </w:p>
        </w:tc>
      </w:tr>
      <w:tr w14:paraId="59D317C4">
        <w:tblPrEx>
          <w:tblCellMar>
            <w:top w:w="0" w:type="dxa"/>
            <w:left w:w="108" w:type="dxa"/>
            <w:bottom w:w="0" w:type="dxa"/>
            <w:right w:w="108" w:type="dxa"/>
          </w:tblCellMar>
        </w:tblPrEx>
        <w:trPr>
          <w:cantSplit/>
          <w:trHeight w:val="1055" w:hRule="atLeast"/>
          <w:jc w:val="center"/>
        </w:trPr>
        <w:tc>
          <w:tcPr>
            <w:tcW w:w="753" w:type="dxa"/>
            <w:vMerge w:val="restart"/>
            <w:tcBorders>
              <w:top w:val="nil"/>
              <w:left w:val="single" w:color="auto" w:sz="4" w:space="0"/>
              <w:bottom w:val="single" w:color="auto" w:sz="4" w:space="0"/>
              <w:right w:val="single" w:color="auto" w:sz="4" w:space="0"/>
            </w:tcBorders>
            <w:noWrap w:val="0"/>
            <w:vAlign w:val="center"/>
          </w:tcPr>
          <w:p w14:paraId="64D88652">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树木</w:t>
            </w:r>
          </w:p>
        </w:tc>
        <w:tc>
          <w:tcPr>
            <w:tcW w:w="529" w:type="dxa"/>
            <w:tcBorders>
              <w:top w:val="nil"/>
              <w:left w:val="nil"/>
              <w:bottom w:val="single" w:color="auto" w:sz="4" w:space="0"/>
              <w:right w:val="single" w:color="auto" w:sz="4" w:space="0"/>
            </w:tcBorders>
            <w:noWrap w:val="0"/>
            <w:vAlign w:val="center"/>
          </w:tcPr>
          <w:p w14:paraId="660799A0">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524" w:type="dxa"/>
            <w:tcBorders>
              <w:top w:val="nil"/>
              <w:left w:val="nil"/>
              <w:bottom w:val="single" w:color="auto" w:sz="4" w:space="0"/>
              <w:right w:val="single" w:color="auto" w:sz="4" w:space="0"/>
            </w:tcBorders>
            <w:noWrap w:val="0"/>
            <w:vAlign w:val="center"/>
          </w:tcPr>
          <w:p w14:paraId="147B5201">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修   剪</w:t>
            </w:r>
          </w:p>
        </w:tc>
        <w:tc>
          <w:tcPr>
            <w:tcW w:w="6114" w:type="dxa"/>
            <w:tcBorders>
              <w:top w:val="nil"/>
              <w:left w:val="nil"/>
              <w:bottom w:val="single" w:color="auto" w:sz="4" w:space="0"/>
              <w:right w:val="single" w:color="auto" w:sz="4" w:space="0"/>
            </w:tcBorders>
            <w:noWrap w:val="0"/>
            <w:vAlign w:val="center"/>
          </w:tcPr>
          <w:p w14:paraId="5FD891D3">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乔木每年修剪1遍以上；灌木每年整形修剪2次以上；绿篱、球每年修剪2次以上；地被、攀援植物每年修剪、整理1次以上。</w:t>
            </w:r>
          </w:p>
        </w:tc>
      </w:tr>
      <w:tr w14:paraId="02553D5E">
        <w:tblPrEx>
          <w:tblCellMar>
            <w:top w:w="0" w:type="dxa"/>
            <w:left w:w="108" w:type="dxa"/>
            <w:bottom w:w="0" w:type="dxa"/>
            <w:right w:w="108" w:type="dxa"/>
          </w:tblCellMar>
        </w:tblPrEx>
        <w:trPr>
          <w:cantSplit/>
          <w:trHeight w:val="442"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15837A95">
            <w:pPr>
              <w:shd w:val="clear"/>
              <w:rPr>
                <w:color w:val="auto"/>
              </w:rPr>
            </w:pPr>
          </w:p>
        </w:tc>
        <w:tc>
          <w:tcPr>
            <w:tcW w:w="529" w:type="dxa"/>
            <w:tcBorders>
              <w:top w:val="nil"/>
              <w:left w:val="nil"/>
              <w:bottom w:val="single" w:color="auto" w:sz="4" w:space="0"/>
              <w:right w:val="single" w:color="auto" w:sz="4" w:space="0"/>
            </w:tcBorders>
            <w:noWrap w:val="0"/>
            <w:vAlign w:val="center"/>
          </w:tcPr>
          <w:p w14:paraId="400588C0">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524" w:type="dxa"/>
            <w:tcBorders>
              <w:top w:val="nil"/>
              <w:left w:val="nil"/>
              <w:bottom w:val="single" w:color="auto" w:sz="4" w:space="0"/>
              <w:right w:val="single" w:color="auto" w:sz="4" w:space="0"/>
            </w:tcBorders>
            <w:noWrap w:val="0"/>
            <w:vAlign w:val="center"/>
          </w:tcPr>
          <w:p w14:paraId="1A1B7EFF">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除草、松土</w:t>
            </w:r>
          </w:p>
        </w:tc>
        <w:tc>
          <w:tcPr>
            <w:tcW w:w="6114" w:type="dxa"/>
            <w:tcBorders>
              <w:top w:val="nil"/>
              <w:left w:val="nil"/>
              <w:bottom w:val="single" w:color="auto" w:sz="4" w:space="0"/>
              <w:right w:val="single" w:color="auto" w:sz="4" w:space="0"/>
            </w:tcBorders>
            <w:noWrap w:val="0"/>
            <w:vAlign w:val="center"/>
          </w:tcPr>
          <w:p w14:paraId="5CBCB74A">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每年除草3次以上。</w:t>
            </w:r>
          </w:p>
        </w:tc>
      </w:tr>
      <w:tr w14:paraId="36A849BB">
        <w:tblPrEx>
          <w:tblCellMar>
            <w:top w:w="0" w:type="dxa"/>
            <w:left w:w="108" w:type="dxa"/>
            <w:bottom w:w="0" w:type="dxa"/>
            <w:right w:w="108" w:type="dxa"/>
          </w:tblCellMar>
        </w:tblPrEx>
        <w:trPr>
          <w:cantSplit/>
          <w:trHeight w:val="442"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2FA8382D">
            <w:pPr>
              <w:shd w:val="clear"/>
              <w:rPr>
                <w:color w:val="auto"/>
              </w:rPr>
            </w:pPr>
          </w:p>
        </w:tc>
        <w:tc>
          <w:tcPr>
            <w:tcW w:w="529" w:type="dxa"/>
            <w:tcBorders>
              <w:top w:val="nil"/>
              <w:left w:val="nil"/>
              <w:bottom w:val="single" w:color="auto" w:sz="4" w:space="0"/>
              <w:right w:val="single" w:color="auto" w:sz="4" w:space="0"/>
            </w:tcBorders>
            <w:noWrap w:val="0"/>
            <w:vAlign w:val="center"/>
          </w:tcPr>
          <w:p w14:paraId="39078567">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3</w:t>
            </w:r>
          </w:p>
        </w:tc>
        <w:tc>
          <w:tcPr>
            <w:tcW w:w="1524" w:type="dxa"/>
            <w:tcBorders>
              <w:top w:val="nil"/>
              <w:left w:val="nil"/>
              <w:bottom w:val="single" w:color="auto" w:sz="4" w:space="0"/>
              <w:right w:val="single" w:color="auto" w:sz="4" w:space="0"/>
            </w:tcBorders>
            <w:noWrap w:val="0"/>
            <w:vAlign w:val="center"/>
          </w:tcPr>
          <w:p w14:paraId="06C11595">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施   肥</w:t>
            </w:r>
          </w:p>
        </w:tc>
        <w:tc>
          <w:tcPr>
            <w:tcW w:w="6114" w:type="dxa"/>
            <w:tcBorders>
              <w:top w:val="nil"/>
              <w:left w:val="nil"/>
              <w:bottom w:val="single" w:color="auto" w:sz="4" w:space="0"/>
              <w:right w:val="single" w:color="auto" w:sz="4" w:space="0"/>
            </w:tcBorders>
            <w:noWrap w:val="0"/>
            <w:vAlign w:val="center"/>
          </w:tcPr>
          <w:p w14:paraId="1C0E41EC">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每年施肥1遍。</w:t>
            </w:r>
          </w:p>
        </w:tc>
      </w:tr>
      <w:tr w14:paraId="6DE6A422">
        <w:tblPrEx>
          <w:tblCellMar>
            <w:top w:w="0" w:type="dxa"/>
            <w:left w:w="108" w:type="dxa"/>
            <w:bottom w:w="0" w:type="dxa"/>
            <w:right w:w="108" w:type="dxa"/>
          </w:tblCellMar>
        </w:tblPrEx>
        <w:trPr>
          <w:cantSplit/>
          <w:trHeight w:val="710"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4CE4E2D3">
            <w:pPr>
              <w:shd w:val="clear"/>
              <w:rPr>
                <w:color w:val="auto"/>
              </w:rPr>
            </w:pPr>
          </w:p>
        </w:tc>
        <w:tc>
          <w:tcPr>
            <w:tcW w:w="529" w:type="dxa"/>
            <w:tcBorders>
              <w:top w:val="nil"/>
              <w:left w:val="nil"/>
              <w:bottom w:val="single" w:color="auto" w:sz="4" w:space="0"/>
              <w:right w:val="single" w:color="auto" w:sz="4" w:space="0"/>
            </w:tcBorders>
            <w:noWrap w:val="0"/>
            <w:vAlign w:val="center"/>
          </w:tcPr>
          <w:p w14:paraId="378A143A">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4</w:t>
            </w:r>
          </w:p>
        </w:tc>
        <w:tc>
          <w:tcPr>
            <w:tcW w:w="1524" w:type="dxa"/>
            <w:tcBorders>
              <w:top w:val="nil"/>
              <w:left w:val="nil"/>
              <w:bottom w:val="single" w:color="auto" w:sz="4" w:space="0"/>
              <w:right w:val="single" w:color="auto" w:sz="4" w:space="0"/>
            </w:tcBorders>
            <w:noWrap w:val="0"/>
            <w:vAlign w:val="center"/>
          </w:tcPr>
          <w:p w14:paraId="6F77C2FB">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病虫害防治</w:t>
            </w:r>
          </w:p>
        </w:tc>
        <w:tc>
          <w:tcPr>
            <w:tcW w:w="6114" w:type="dxa"/>
            <w:tcBorders>
              <w:top w:val="nil"/>
              <w:left w:val="nil"/>
              <w:bottom w:val="single" w:color="auto" w:sz="4" w:space="0"/>
              <w:right w:val="single" w:color="auto" w:sz="4" w:space="0"/>
            </w:tcBorders>
            <w:noWrap w:val="0"/>
            <w:vAlign w:val="center"/>
          </w:tcPr>
          <w:p w14:paraId="62F721F4">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有针对性及时灭治，每年喷药不少于2次，控制大面积病虫害发生。</w:t>
            </w:r>
          </w:p>
        </w:tc>
      </w:tr>
      <w:tr w14:paraId="550064DD">
        <w:tblPrEx>
          <w:tblCellMar>
            <w:top w:w="0" w:type="dxa"/>
            <w:left w:w="108" w:type="dxa"/>
            <w:bottom w:w="0" w:type="dxa"/>
            <w:right w:w="108" w:type="dxa"/>
          </w:tblCellMar>
        </w:tblPrEx>
        <w:trPr>
          <w:cantSplit/>
          <w:trHeight w:val="633" w:hRule="atLeast"/>
          <w:jc w:val="center"/>
        </w:trPr>
        <w:tc>
          <w:tcPr>
            <w:tcW w:w="753" w:type="dxa"/>
            <w:vMerge w:val="continue"/>
            <w:tcBorders>
              <w:top w:val="nil"/>
              <w:left w:val="single" w:color="auto" w:sz="4" w:space="0"/>
              <w:bottom w:val="single" w:color="auto" w:sz="4" w:space="0"/>
              <w:right w:val="single" w:color="auto" w:sz="4" w:space="0"/>
            </w:tcBorders>
            <w:noWrap w:val="0"/>
            <w:vAlign w:val="center"/>
          </w:tcPr>
          <w:p w14:paraId="5807343F">
            <w:pPr>
              <w:shd w:val="clear"/>
              <w:rPr>
                <w:color w:val="auto"/>
              </w:rPr>
            </w:pPr>
          </w:p>
        </w:tc>
        <w:tc>
          <w:tcPr>
            <w:tcW w:w="529" w:type="dxa"/>
            <w:tcBorders>
              <w:top w:val="nil"/>
              <w:left w:val="nil"/>
              <w:bottom w:val="single" w:color="auto" w:sz="4" w:space="0"/>
              <w:right w:val="single" w:color="auto" w:sz="4" w:space="0"/>
            </w:tcBorders>
            <w:noWrap w:val="0"/>
            <w:vAlign w:val="center"/>
          </w:tcPr>
          <w:p w14:paraId="3C389BE7">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5</w:t>
            </w:r>
          </w:p>
        </w:tc>
        <w:tc>
          <w:tcPr>
            <w:tcW w:w="1524" w:type="dxa"/>
            <w:tcBorders>
              <w:top w:val="nil"/>
              <w:left w:val="nil"/>
              <w:bottom w:val="single" w:color="auto" w:sz="4" w:space="0"/>
              <w:right w:val="single" w:color="auto" w:sz="4" w:space="0"/>
            </w:tcBorders>
            <w:noWrap w:val="0"/>
            <w:vAlign w:val="center"/>
          </w:tcPr>
          <w:p w14:paraId="346D9E17">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扶正加固</w:t>
            </w:r>
          </w:p>
        </w:tc>
        <w:tc>
          <w:tcPr>
            <w:tcW w:w="6114" w:type="dxa"/>
            <w:tcBorders>
              <w:top w:val="nil"/>
              <w:left w:val="nil"/>
              <w:bottom w:val="single" w:color="auto" w:sz="4" w:space="0"/>
              <w:right w:val="single" w:color="auto" w:sz="4" w:space="0"/>
            </w:tcBorders>
            <w:noWrap w:val="0"/>
            <w:vAlign w:val="center"/>
          </w:tcPr>
          <w:p w14:paraId="31E4803D">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发生倒伏及时扶正、加固。</w:t>
            </w:r>
          </w:p>
        </w:tc>
      </w:tr>
    </w:tbl>
    <w:p w14:paraId="4650781F">
      <w:pPr>
        <w:widowControl/>
        <w:shd w:val="clear"/>
        <w:rPr>
          <w:rFonts w:hint="eastAsia" w:ascii="黑体" w:eastAsia="黑体" w:cs="宋体"/>
          <w:b/>
          <w:bCs/>
          <w:color w:val="auto"/>
          <w:kern w:val="0"/>
          <w:sz w:val="32"/>
          <w:szCs w:val="32"/>
        </w:rPr>
      </w:pPr>
      <w:r>
        <w:rPr>
          <w:rFonts w:hint="eastAsia" w:ascii="黑体" w:eastAsia="黑体" w:cs="宋体"/>
          <w:b/>
          <w:bCs/>
          <w:color w:val="auto"/>
          <w:kern w:val="0"/>
          <w:sz w:val="32"/>
          <w:szCs w:val="32"/>
        </w:rPr>
        <w:br w:type="page"/>
      </w:r>
      <w:r>
        <w:rPr>
          <w:rFonts w:hint="eastAsia" w:ascii="黑体" w:eastAsia="黑体" w:cs="宋体"/>
          <w:b/>
          <w:bCs/>
          <w:color w:val="auto"/>
          <w:kern w:val="0"/>
          <w:sz w:val="24"/>
        </w:rPr>
        <w:t xml:space="preserve">五、共用部位、共用设备设施日常维护保养服务标准    </w:t>
      </w:r>
      <w:r>
        <w:rPr>
          <w:rFonts w:hint="eastAsia" w:ascii="黑体" w:eastAsia="黑体" w:cs="宋体"/>
          <w:b/>
          <w:bCs/>
          <w:color w:val="auto"/>
          <w:kern w:val="0"/>
          <w:sz w:val="32"/>
          <w:szCs w:val="32"/>
        </w:rPr>
        <w:t xml:space="preserve"> </w:t>
      </w:r>
    </w:p>
    <w:tbl>
      <w:tblPr>
        <w:tblStyle w:val="4"/>
        <w:tblpPr w:leftFromText="180" w:rightFromText="180" w:vertAnchor="text" w:horzAnchor="page" w:tblpX="1770" w:tblpY="395"/>
        <w:tblOverlap w:val="never"/>
        <w:tblW w:w="0" w:type="auto"/>
        <w:tblInd w:w="0" w:type="dxa"/>
        <w:tblLayout w:type="fixed"/>
        <w:tblCellMar>
          <w:top w:w="0" w:type="dxa"/>
          <w:left w:w="108" w:type="dxa"/>
          <w:bottom w:w="0" w:type="dxa"/>
          <w:right w:w="108" w:type="dxa"/>
        </w:tblCellMar>
      </w:tblPr>
      <w:tblGrid>
        <w:gridCol w:w="700"/>
        <w:gridCol w:w="435"/>
        <w:gridCol w:w="1739"/>
        <w:gridCol w:w="6246"/>
      </w:tblGrid>
      <w:tr w14:paraId="25524435">
        <w:tblPrEx>
          <w:tblCellMar>
            <w:top w:w="0" w:type="dxa"/>
            <w:left w:w="108" w:type="dxa"/>
            <w:bottom w:w="0" w:type="dxa"/>
            <w:right w:w="108" w:type="dxa"/>
          </w:tblCellMar>
        </w:tblPrEx>
        <w:trPr>
          <w:trHeight w:val="878" w:hRule="atLeast"/>
        </w:trPr>
        <w:tc>
          <w:tcPr>
            <w:tcW w:w="700"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6913AAC9">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服务项目　</w:t>
            </w:r>
          </w:p>
        </w:tc>
        <w:tc>
          <w:tcPr>
            <w:tcW w:w="435"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43306413">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序号</w:t>
            </w:r>
          </w:p>
        </w:tc>
        <w:tc>
          <w:tcPr>
            <w:tcW w:w="1739"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5DD6181C">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内    容</w:t>
            </w:r>
          </w:p>
        </w:tc>
        <w:tc>
          <w:tcPr>
            <w:tcW w:w="6246"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55E11A8D">
            <w:pPr>
              <w:widowControl/>
              <w:shd w:val="clear"/>
              <w:jc w:val="center"/>
              <w:rPr>
                <w:rFonts w:hint="eastAsia" w:ascii="黑体" w:eastAsia="黑体" w:cs="宋体"/>
                <w:b/>
                <w:color w:val="auto"/>
                <w:kern w:val="0"/>
                <w:szCs w:val="21"/>
              </w:rPr>
            </w:pPr>
            <w:r>
              <w:rPr>
                <w:rFonts w:hint="eastAsia" w:ascii="黑体" w:eastAsia="黑体" w:cs="宋体"/>
                <w:b/>
                <w:color w:val="auto"/>
                <w:kern w:val="0"/>
                <w:szCs w:val="21"/>
              </w:rPr>
              <w:t>服    务    标    准</w:t>
            </w:r>
          </w:p>
        </w:tc>
      </w:tr>
      <w:tr w14:paraId="246E0D65">
        <w:tblPrEx>
          <w:tblCellMar>
            <w:top w:w="0" w:type="dxa"/>
            <w:left w:w="108" w:type="dxa"/>
            <w:bottom w:w="0" w:type="dxa"/>
            <w:right w:w="108" w:type="dxa"/>
          </w:tblCellMar>
        </w:tblPrEx>
        <w:trPr>
          <w:cantSplit/>
          <w:trHeight w:val="779" w:hRule="atLeast"/>
        </w:trPr>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14:paraId="384B140B">
            <w:pPr>
              <w:widowControl/>
              <w:shd w:val="clear"/>
              <w:jc w:val="center"/>
              <w:rPr>
                <w:rFonts w:hint="eastAsia" w:ascii="楷体_GB2312" w:eastAsia="楷体_GB2312" w:cs="宋体"/>
                <w:bCs/>
                <w:color w:val="auto"/>
                <w:kern w:val="0"/>
                <w:sz w:val="24"/>
              </w:rPr>
            </w:pPr>
          </w:p>
          <w:p w14:paraId="1782110E">
            <w:pPr>
              <w:widowControl/>
              <w:shd w:val="clear"/>
              <w:jc w:val="center"/>
              <w:rPr>
                <w:rFonts w:hint="eastAsia" w:ascii="楷体_GB2312" w:eastAsia="楷体_GB2312" w:cs="宋体"/>
                <w:bCs/>
                <w:color w:val="auto"/>
                <w:kern w:val="0"/>
                <w:sz w:val="24"/>
              </w:rPr>
            </w:pPr>
          </w:p>
          <w:p w14:paraId="743ED6FC">
            <w:pPr>
              <w:widowControl/>
              <w:shd w:val="clear"/>
              <w:jc w:val="center"/>
              <w:rPr>
                <w:rFonts w:hint="eastAsia" w:ascii="楷体_GB2312" w:eastAsia="楷体_GB2312" w:cs="宋体"/>
                <w:bCs/>
                <w:color w:val="auto"/>
                <w:kern w:val="0"/>
                <w:sz w:val="24"/>
              </w:rPr>
            </w:pPr>
          </w:p>
          <w:p w14:paraId="2FD675E2">
            <w:pPr>
              <w:widowControl/>
              <w:shd w:val="clear"/>
              <w:jc w:val="center"/>
              <w:rPr>
                <w:rFonts w:hint="eastAsia" w:ascii="楷体_GB2312" w:eastAsia="楷体_GB2312" w:cs="宋体"/>
                <w:bCs/>
                <w:color w:val="auto"/>
                <w:kern w:val="0"/>
                <w:sz w:val="24"/>
              </w:rPr>
            </w:pPr>
          </w:p>
          <w:p w14:paraId="4BAAC602">
            <w:pPr>
              <w:widowControl/>
              <w:shd w:val="clear"/>
              <w:jc w:val="center"/>
              <w:rPr>
                <w:rFonts w:hint="eastAsia" w:ascii="楷体_GB2312" w:eastAsia="楷体_GB2312" w:cs="宋体"/>
                <w:bCs/>
                <w:color w:val="auto"/>
                <w:kern w:val="0"/>
                <w:sz w:val="24"/>
              </w:rPr>
            </w:pPr>
          </w:p>
          <w:p w14:paraId="2F3CF880">
            <w:pPr>
              <w:widowControl/>
              <w:shd w:val="clear"/>
              <w:jc w:val="center"/>
              <w:rPr>
                <w:rFonts w:hint="eastAsia" w:ascii="楷体_GB2312" w:eastAsia="楷体_GB2312" w:cs="宋体"/>
                <w:bCs/>
                <w:color w:val="auto"/>
                <w:kern w:val="0"/>
                <w:sz w:val="24"/>
              </w:rPr>
            </w:pPr>
          </w:p>
          <w:p w14:paraId="3A407C98">
            <w:pPr>
              <w:widowControl/>
              <w:shd w:val="clear"/>
              <w:jc w:val="center"/>
              <w:rPr>
                <w:rFonts w:hint="eastAsia" w:ascii="楷体_GB2312" w:eastAsia="楷体_GB2312" w:cs="宋体"/>
                <w:bCs/>
                <w:color w:val="auto"/>
                <w:kern w:val="0"/>
                <w:sz w:val="24"/>
              </w:rPr>
            </w:pPr>
            <w:r>
              <w:rPr>
                <w:rFonts w:hint="eastAsia" w:ascii="楷体_GB2312" w:eastAsia="楷体_GB2312" w:cs="宋体"/>
                <w:bCs/>
                <w:color w:val="auto"/>
                <w:kern w:val="0"/>
                <w:sz w:val="24"/>
              </w:rPr>
              <w:t>公共 部位</w:t>
            </w:r>
          </w:p>
          <w:p w14:paraId="7BA0DC96">
            <w:pPr>
              <w:widowControl/>
              <w:shd w:val="clear"/>
              <w:jc w:val="center"/>
              <w:rPr>
                <w:rFonts w:hint="eastAsia" w:ascii="楷体_GB2312" w:eastAsia="楷体_GB2312" w:cs="宋体"/>
                <w:bCs/>
                <w:color w:val="auto"/>
                <w:kern w:val="0"/>
                <w:sz w:val="24"/>
              </w:rPr>
            </w:pPr>
          </w:p>
          <w:p w14:paraId="3634D511">
            <w:pPr>
              <w:widowControl/>
              <w:shd w:val="clear"/>
              <w:jc w:val="center"/>
              <w:rPr>
                <w:rFonts w:hint="eastAsia" w:ascii="楷体_GB2312" w:eastAsia="楷体_GB2312" w:cs="宋体"/>
                <w:bCs/>
                <w:color w:val="auto"/>
                <w:kern w:val="0"/>
                <w:sz w:val="24"/>
              </w:rPr>
            </w:pPr>
          </w:p>
          <w:p w14:paraId="13AB27C8">
            <w:pPr>
              <w:widowControl/>
              <w:shd w:val="clear"/>
              <w:jc w:val="center"/>
              <w:rPr>
                <w:rFonts w:hint="eastAsia" w:ascii="楷体_GB2312" w:eastAsia="楷体_GB2312" w:cs="宋体"/>
                <w:bCs/>
                <w:color w:val="auto"/>
                <w:kern w:val="0"/>
                <w:sz w:val="24"/>
              </w:rPr>
            </w:pPr>
          </w:p>
          <w:p w14:paraId="4597566C">
            <w:pPr>
              <w:widowControl/>
              <w:shd w:val="clear"/>
              <w:jc w:val="center"/>
              <w:rPr>
                <w:rFonts w:hint="eastAsia" w:ascii="楷体_GB2312" w:eastAsia="楷体_GB2312" w:cs="宋体"/>
                <w:bCs/>
                <w:color w:val="auto"/>
                <w:kern w:val="0"/>
                <w:sz w:val="24"/>
              </w:rPr>
            </w:pPr>
          </w:p>
          <w:p w14:paraId="55960A65">
            <w:pPr>
              <w:widowControl/>
              <w:shd w:val="clear"/>
              <w:jc w:val="center"/>
              <w:rPr>
                <w:rFonts w:hint="eastAsia" w:ascii="楷体_GB2312" w:eastAsia="楷体_GB2312" w:cs="宋体"/>
                <w:bCs/>
                <w:color w:val="auto"/>
                <w:kern w:val="0"/>
                <w:sz w:val="24"/>
              </w:rPr>
            </w:pPr>
          </w:p>
          <w:p w14:paraId="548F977D">
            <w:pPr>
              <w:widowControl/>
              <w:shd w:val="clear"/>
              <w:jc w:val="center"/>
              <w:rPr>
                <w:rFonts w:hint="eastAsia" w:ascii="楷体_GB2312" w:eastAsia="楷体_GB2312" w:cs="宋体"/>
                <w:bCs/>
                <w:color w:val="auto"/>
                <w:kern w:val="0"/>
                <w:sz w:val="24"/>
              </w:rPr>
            </w:pPr>
          </w:p>
        </w:tc>
        <w:tc>
          <w:tcPr>
            <w:tcW w:w="435" w:type="dxa"/>
            <w:tcBorders>
              <w:top w:val="nil"/>
              <w:left w:val="nil"/>
              <w:bottom w:val="single" w:color="auto" w:sz="4" w:space="0"/>
              <w:right w:val="single" w:color="auto" w:sz="4" w:space="0"/>
            </w:tcBorders>
            <w:noWrap w:val="0"/>
            <w:vAlign w:val="center"/>
          </w:tcPr>
          <w:p w14:paraId="1FC0A830">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739" w:type="dxa"/>
            <w:tcBorders>
              <w:top w:val="nil"/>
              <w:left w:val="nil"/>
              <w:bottom w:val="single" w:color="auto" w:sz="4" w:space="0"/>
              <w:right w:val="single" w:color="auto" w:sz="4" w:space="0"/>
            </w:tcBorders>
            <w:noWrap w:val="0"/>
            <w:vAlign w:val="center"/>
          </w:tcPr>
          <w:p w14:paraId="6D130A4A">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房屋结构</w:t>
            </w:r>
          </w:p>
        </w:tc>
        <w:tc>
          <w:tcPr>
            <w:tcW w:w="6246" w:type="dxa"/>
            <w:tcBorders>
              <w:top w:val="single" w:color="auto" w:sz="4" w:space="0"/>
              <w:left w:val="nil"/>
              <w:bottom w:val="single" w:color="auto" w:sz="4" w:space="0"/>
              <w:right w:val="single" w:color="auto" w:sz="4" w:space="0"/>
            </w:tcBorders>
            <w:noWrap w:val="0"/>
            <w:vAlign w:val="center"/>
          </w:tcPr>
          <w:p w14:paraId="10A62A40">
            <w:pPr>
              <w:widowControl/>
              <w:shd w:val="clear"/>
              <w:spacing w:line="283"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每半年巡检1次。对房屋结构、涉及使用安全的部位进行检查并有记录，发现损坏及时告知业主或使用人并安排专项维修。</w:t>
            </w:r>
          </w:p>
        </w:tc>
      </w:tr>
      <w:tr w14:paraId="27B7928D">
        <w:tblPrEx>
          <w:tblCellMar>
            <w:top w:w="0" w:type="dxa"/>
            <w:left w:w="108" w:type="dxa"/>
            <w:bottom w:w="0" w:type="dxa"/>
            <w:right w:w="108" w:type="dxa"/>
          </w:tblCellMar>
        </w:tblPrEx>
        <w:trPr>
          <w:cantSplit/>
          <w:trHeight w:val="771"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50C94733">
            <w:pPr>
              <w:shd w:val="clear"/>
              <w:rPr>
                <w:color w:val="auto"/>
              </w:rPr>
            </w:pPr>
          </w:p>
        </w:tc>
        <w:tc>
          <w:tcPr>
            <w:tcW w:w="435" w:type="dxa"/>
            <w:tcBorders>
              <w:top w:val="nil"/>
              <w:left w:val="nil"/>
              <w:bottom w:val="single" w:color="auto" w:sz="4" w:space="0"/>
              <w:right w:val="single" w:color="auto" w:sz="4" w:space="0"/>
            </w:tcBorders>
            <w:noWrap w:val="0"/>
            <w:vAlign w:val="center"/>
          </w:tcPr>
          <w:p w14:paraId="5B0615D5">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739" w:type="dxa"/>
            <w:tcBorders>
              <w:top w:val="nil"/>
              <w:left w:val="nil"/>
              <w:bottom w:val="single" w:color="auto" w:sz="4" w:space="0"/>
              <w:right w:val="single" w:color="auto" w:sz="4" w:space="0"/>
            </w:tcBorders>
            <w:noWrap w:val="0"/>
            <w:vAlign w:val="center"/>
          </w:tcPr>
          <w:p w14:paraId="5BFD8F25">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门窗、构件、雨篷</w:t>
            </w:r>
          </w:p>
        </w:tc>
        <w:tc>
          <w:tcPr>
            <w:tcW w:w="6246" w:type="dxa"/>
            <w:tcBorders>
              <w:top w:val="nil"/>
              <w:left w:val="nil"/>
              <w:bottom w:val="single" w:color="auto" w:sz="4" w:space="0"/>
              <w:right w:val="single" w:color="auto" w:sz="4" w:space="0"/>
            </w:tcBorders>
            <w:noWrap w:val="0"/>
            <w:vAlign w:val="center"/>
          </w:tcPr>
          <w:p w14:paraId="3A376FD3">
            <w:pPr>
              <w:widowControl/>
              <w:shd w:val="clear"/>
              <w:spacing w:line="283"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每月巡视1次。保持门窗、构件、雨蓬完好，开闭正常。</w:t>
            </w:r>
          </w:p>
        </w:tc>
      </w:tr>
      <w:tr w14:paraId="09F15056">
        <w:tblPrEx>
          <w:tblCellMar>
            <w:top w:w="0" w:type="dxa"/>
            <w:left w:w="108" w:type="dxa"/>
            <w:bottom w:w="0" w:type="dxa"/>
            <w:right w:w="108" w:type="dxa"/>
          </w:tblCellMar>
        </w:tblPrEx>
        <w:trPr>
          <w:cantSplit/>
          <w:trHeight w:val="1153"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38390583">
            <w:pPr>
              <w:shd w:val="clear"/>
              <w:rPr>
                <w:color w:val="auto"/>
              </w:rPr>
            </w:pPr>
          </w:p>
        </w:tc>
        <w:tc>
          <w:tcPr>
            <w:tcW w:w="435" w:type="dxa"/>
            <w:tcBorders>
              <w:top w:val="nil"/>
              <w:left w:val="nil"/>
              <w:bottom w:val="single" w:color="auto" w:sz="4" w:space="0"/>
              <w:right w:val="single" w:color="auto" w:sz="4" w:space="0"/>
            </w:tcBorders>
            <w:noWrap w:val="0"/>
            <w:vAlign w:val="center"/>
          </w:tcPr>
          <w:p w14:paraId="79F0355B">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3</w:t>
            </w:r>
          </w:p>
        </w:tc>
        <w:tc>
          <w:tcPr>
            <w:tcW w:w="1739" w:type="dxa"/>
            <w:tcBorders>
              <w:top w:val="nil"/>
              <w:left w:val="nil"/>
              <w:bottom w:val="single" w:color="auto" w:sz="4" w:space="0"/>
              <w:right w:val="single" w:color="auto" w:sz="4" w:space="0"/>
            </w:tcBorders>
            <w:noWrap w:val="0"/>
            <w:vAlign w:val="center"/>
          </w:tcPr>
          <w:p w14:paraId="3205DB62">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屋   顶</w:t>
            </w:r>
          </w:p>
        </w:tc>
        <w:tc>
          <w:tcPr>
            <w:tcW w:w="6246" w:type="dxa"/>
            <w:tcBorders>
              <w:top w:val="nil"/>
              <w:left w:val="nil"/>
              <w:bottom w:val="single" w:color="auto" w:sz="4" w:space="0"/>
              <w:right w:val="single" w:color="auto" w:sz="4" w:space="0"/>
            </w:tcBorders>
            <w:noWrap w:val="0"/>
            <w:vAlign w:val="center"/>
          </w:tcPr>
          <w:p w14:paraId="189652EF">
            <w:pPr>
              <w:widowControl/>
              <w:shd w:val="clear"/>
              <w:spacing w:line="283"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每年检查1次（台风、暴雨到来前增加检查1次），发现屋顶防水层碎裂、隔热板断裂缺损等应及时告知有关业主，使用人并安排专项维修。</w:t>
            </w:r>
          </w:p>
        </w:tc>
      </w:tr>
      <w:tr w14:paraId="24C794FE">
        <w:tblPrEx>
          <w:tblCellMar>
            <w:top w:w="0" w:type="dxa"/>
            <w:left w:w="108" w:type="dxa"/>
            <w:bottom w:w="0" w:type="dxa"/>
            <w:right w:w="108" w:type="dxa"/>
          </w:tblCellMar>
        </w:tblPrEx>
        <w:trPr>
          <w:cantSplit/>
          <w:trHeight w:val="1153"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234BA3AE">
            <w:pPr>
              <w:shd w:val="clear"/>
              <w:rPr>
                <w:color w:val="auto"/>
              </w:rPr>
            </w:pPr>
          </w:p>
        </w:tc>
        <w:tc>
          <w:tcPr>
            <w:tcW w:w="435" w:type="dxa"/>
            <w:tcBorders>
              <w:top w:val="nil"/>
              <w:left w:val="nil"/>
              <w:bottom w:val="single" w:color="auto" w:sz="4" w:space="0"/>
              <w:right w:val="single" w:color="auto" w:sz="4" w:space="0"/>
            </w:tcBorders>
            <w:noWrap w:val="0"/>
            <w:vAlign w:val="center"/>
          </w:tcPr>
          <w:p w14:paraId="5CA759C5">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4</w:t>
            </w:r>
          </w:p>
        </w:tc>
        <w:tc>
          <w:tcPr>
            <w:tcW w:w="1739" w:type="dxa"/>
            <w:tcBorders>
              <w:top w:val="nil"/>
              <w:left w:val="nil"/>
              <w:bottom w:val="single" w:color="auto" w:sz="4" w:space="0"/>
              <w:right w:val="single" w:color="auto" w:sz="4" w:space="0"/>
            </w:tcBorders>
            <w:noWrap w:val="0"/>
            <w:vAlign w:val="center"/>
          </w:tcPr>
          <w:p w14:paraId="1B406432">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道路、侧石、</w:t>
            </w:r>
          </w:p>
          <w:p w14:paraId="519F4975">
            <w:pPr>
              <w:widowControl/>
              <w:shd w:val="clear"/>
              <w:spacing w:line="283" w:lineRule="auto"/>
              <w:ind w:firstLine="840" w:firstLineChars="400"/>
              <w:rPr>
                <w:rFonts w:hint="eastAsia" w:ascii="楷体_GB2312" w:eastAsia="楷体_GB2312" w:cs="宋体"/>
                <w:color w:val="auto"/>
                <w:kern w:val="0"/>
                <w:szCs w:val="21"/>
              </w:rPr>
            </w:pPr>
            <w:r>
              <w:rPr>
                <w:rFonts w:hint="eastAsia" w:ascii="楷体_GB2312" w:eastAsia="楷体_GB2312" w:cs="宋体"/>
                <w:color w:val="auto"/>
                <w:kern w:val="0"/>
                <w:szCs w:val="21"/>
              </w:rPr>
              <w:t>窨井盖等</w:t>
            </w:r>
          </w:p>
        </w:tc>
        <w:tc>
          <w:tcPr>
            <w:tcW w:w="6246" w:type="dxa"/>
            <w:tcBorders>
              <w:top w:val="nil"/>
              <w:left w:val="nil"/>
              <w:bottom w:val="single" w:color="auto" w:sz="4" w:space="0"/>
              <w:right w:val="single" w:color="auto" w:sz="4" w:space="0"/>
            </w:tcBorders>
            <w:noWrap w:val="0"/>
            <w:vAlign w:val="center"/>
          </w:tcPr>
          <w:p w14:paraId="413115BC">
            <w:pPr>
              <w:widowControl/>
              <w:shd w:val="clear"/>
              <w:spacing w:line="283"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每月1次对道路、侧石、窨井盖等设施进行巡检.道路破损面积单项小于1平方米，侧石单项破损长度小于1米，及时修复，井盖发现缺损，及时更换。</w:t>
            </w:r>
          </w:p>
        </w:tc>
      </w:tr>
      <w:tr w14:paraId="6652179F">
        <w:tblPrEx>
          <w:tblCellMar>
            <w:top w:w="0" w:type="dxa"/>
            <w:left w:w="108" w:type="dxa"/>
            <w:bottom w:w="0" w:type="dxa"/>
            <w:right w:w="108" w:type="dxa"/>
          </w:tblCellMar>
        </w:tblPrEx>
        <w:trPr>
          <w:cantSplit/>
          <w:trHeight w:val="1153"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4FC125BA">
            <w:pPr>
              <w:shd w:val="clear"/>
              <w:rPr>
                <w:color w:val="auto"/>
              </w:rPr>
            </w:pPr>
          </w:p>
        </w:tc>
        <w:tc>
          <w:tcPr>
            <w:tcW w:w="435" w:type="dxa"/>
            <w:tcBorders>
              <w:top w:val="nil"/>
              <w:left w:val="nil"/>
              <w:bottom w:val="single" w:color="auto" w:sz="4" w:space="0"/>
              <w:right w:val="single" w:color="auto" w:sz="4" w:space="0"/>
            </w:tcBorders>
            <w:noWrap w:val="0"/>
            <w:vAlign w:val="center"/>
          </w:tcPr>
          <w:p w14:paraId="1E029C8D">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5</w:t>
            </w:r>
          </w:p>
        </w:tc>
        <w:tc>
          <w:tcPr>
            <w:tcW w:w="1739" w:type="dxa"/>
            <w:tcBorders>
              <w:top w:val="nil"/>
              <w:left w:val="nil"/>
              <w:bottom w:val="single" w:color="auto" w:sz="4" w:space="0"/>
              <w:right w:val="single" w:color="auto" w:sz="4" w:space="0"/>
            </w:tcBorders>
            <w:noWrap w:val="0"/>
            <w:vAlign w:val="center"/>
          </w:tcPr>
          <w:p w14:paraId="62E6433A">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楼梯间、公用走廊</w:t>
            </w:r>
          </w:p>
          <w:p w14:paraId="7B73BBD5">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的室内墙地面</w:t>
            </w:r>
          </w:p>
        </w:tc>
        <w:tc>
          <w:tcPr>
            <w:tcW w:w="6246" w:type="dxa"/>
            <w:tcBorders>
              <w:top w:val="nil"/>
              <w:left w:val="nil"/>
              <w:bottom w:val="single" w:color="auto" w:sz="4" w:space="0"/>
              <w:right w:val="single" w:color="auto" w:sz="4" w:space="0"/>
            </w:tcBorders>
            <w:noWrap w:val="0"/>
            <w:vAlign w:val="center"/>
          </w:tcPr>
          <w:p w14:paraId="708291F6">
            <w:pPr>
              <w:widowControl/>
              <w:shd w:val="clear"/>
              <w:spacing w:line="283"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每季度巡查1次，粉刷层无大面积剥落，地坪平整，</w:t>
            </w:r>
            <w:r>
              <w:rPr>
                <w:rFonts w:hint="eastAsia" w:ascii="楷体_GB2312" w:eastAsia="楷体_GB2312" w:cs="宋体"/>
                <w:color w:val="auto"/>
                <w:kern w:val="0"/>
                <w:szCs w:val="21"/>
              </w:rPr>
              <w:t>单项小于1平方米，</w:t>
            </w:r>
            <w:r>
              <w:rPr>
                <w:rFonts w:hint="eastAsia" w:ascii="楷体_GB2312" w:eastAsia="楷体_GB2312" w:cs="宋体"/>
                <w:color w:val="auto"/>
                <w:kern w:val="0"/>
                <w:szCs w:val="21"/>
              </w:rPr>
              <w:t>有缺损及时修补。</w:t>
            </w:r>
          </w:p>
        </w:tc>
      </w:tr>
      <w:tr w14:paraId="326B35C6">
        <w:tblPrEx>
          <w:tblCellMar>
            <w:top w:w="0" w:type="dxa"/>
            <w:left w:w="108" w:type="dxa"/>
            <w:bottom w:w="0" w:type="dxa"/>
            <w:right w:w="108" w:type="dxa"/>
          </w:tblCellMar>
        </w:tblPrEx>
        <w:trPr>
          <w:cantSplit/>
          <w:trHeight w:val="771"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5D65F987">
            <w:pPr>
              <w:shd w:val="clear"/>
              <w:rPr>
                <w:color w:val="auto"/>
              </w:rPr>
            </w:pPr>
          </w:p>
        </w:tc>
        <w:tc>
          <w:tcPr>
            <w:tcW w:w="435" w:type="dxa"/>
            <w:tcBorders>
              <w:top w:val="nil"/>
              <w:left w:val="nil"/>
              <w:bottom w:val="single" w:color="auto" w:sz="4" w:space="0"/>
              <w:right w:val="single" w:color="auto" w:sz="4" w:space="0"/>
            </w:tcBorders>
            <w:noWrap w:val="0"/>
            <w:vAlign w:val="center"/>
          </w:tcPr>
          <w:p w14:paraId="6FCCBD07">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6</w:t>
            </w:r>
          </w:p>
        </w:tc>
        <w:tc>
          <w:tcPr>
            <w:tcW w:w="1739" w:type="dxa"/>
            <w:tcBorders>
              <w:top w:val="nil"/>
              <w:left w:val="nil"/>
              <w:bottom w:val="single" w:color="auto" w:sz="4" w:space="0"/>
              <w:right w:val="single" w:color="auto" w:sz="4" w:space="0"/>
            </w:tcBorders>
            <w:noWrap w:val="0"/>
            <w:vAlign w:val="center"/>
          </w:tcPr>
          <w:p w14:paraId="09228513">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建筑物、构筑物</w:t>
            </w:r>
          </w:p>
          <w:p w14:paraId="30009470">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局部外立面</w:t>
            </w:r>
          </w:p>
        </w:tc>
        <w:tc>
          <w:tcPr>
            <w:tcW w:w="6246" w:type="dxa"/>
            <w:tcBorders>
              <w:top w:val="nil"/>
              <w:left w:val="nil"/>
              <w:bottom w:val="single" w:color="auto" w:sz="4" w:space="0"/>
              <w:right w:val="single" w:color="auto" w:sz="4" w:space="0"/>
            </w:tcBorders>
            <w:noWrap w:val="0"/>
            <w:vAlign w:val="center"/>
          </w:tcPr>
          <w:p w14:paraId="46FF0A7A">
            <w:pPr>
              <w:widowControl/>
              <w:shd w:val="clear"/>
              <w:spacing w:line="283"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每季度检查1次，</w:t>
            </w:r>
            <w:r>
              <w:rPr>
                <w:rFonts w:hint="eastAsia" w:ascii="楷体_GB2312" w:eastAsia="楷体_GB2312" w:cs="宋体"/>
                <w:color w:val="auto"/>
                <w:kern w:val="0"/>
                <w:szCs w:val="21"/>
              </w:rPr>
              <w:t>单项小于1平方米，</w:t>
            </w:r>
            <w:r>
              <w:rPr>
                <w:rFonts w:hint="eastAsia" w:ascii="楷体_GB2312" w:eastAsia="楷体_GB2312" w:cs="宋体"/>
                <w:color w:val="auto"/>
                <w:kern w:val="0"/>
                <w:szCs w:val="21"/>
              </w:rPr>
              <w:t>有脱落及时修补。</w:t>
            </w:r>
          </w:p>
        </w:tc>
      </w:tr>
      <w:tr w14:paraId="3E750F14">
        <w:tblPrEx>
          <w:tblCellMar>
            <w:top w:w="0" w:type="dxa"/>
            <w:left w:w="108" w:type="dxa"/>
            <w:bottom w:w="0" w:type="dxa"/>
            <w:right w:w="108" w:type="dxa"/>
          </w:tblCellMar>
        </w:tblPrEx>
        <w:trPr>
          <w:cantSplit/>
          <w:trHeight w:val="771"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3BACFDB3">
            <w:pPr>
              <w:shd w:val="clear"/>
              <w:rPr>
                <w:color w:val="auto"/>
              </w:rPr>
            </w:pPr>
          </w:p>
        </w:tc>
        <w:tc>
          <w:tcPr>
            <w:tcW w:w="435" w:type="dxa"/>
            <w:tcBorders>
              <w:top w:val="nil"/>
              <w:left w:val="nil"/>
              <w:bottom w:val="single" w:color="auto" w:sz="4" w:space="0"/>
              <w:right w:val="single" w:color="auto" w:sz="4" w:space="0"/>
            </w:tcBorders>
            <w:noWrap w:val="0"/>
            <w:vAlign w:val="center"/>
          </w:tcPr>
          <w:p w14:paraId="1D4D71C0">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7</w:t>
            </w:r>
          </w:p>
        </w:tc>
        <w:tc>
          <w:tcPr>
            <w:tcW w:w="1739" w:type="dxa"/>
            <w:tcBorders>
              <w:top w:val="nil"/>
              <w:left w:val="nil"/>
              <w:bottom w:val="single" w:color="auto" w:sz="4" w:space="0"/>
              <w:right w:val="single" w:color="auto" w:sz="4" w:space="0"/>
            </w:tcBorders>
            <w:noWrap w:val="0"/>
            <w:vAlign w:val="center"/>
          </w:tcPr>
          <w:p w14:paraId="3D512DA7">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雕塑、休闲椅、</w:t>
            </w:r>
          </w:p>
          <w:p w14:paraId="631472AE">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室外健身设施等</w:t>
            </w:r>
          </w:p>
        </w:tc>
        <w:tc>
          <w:tcPr>
            <w:tcW w:w="6246" w:type="dxa"/>
            <w:tcBorders>
              <w:top w:val="nil"/>
              <w:left w:val="nil"/>
              <w:bottom w:val="single" w:color="auto" w:sz="4" w:space="0"/>
              <w:right w:val="single" w:color="auto" w:sz="4" w:space="0"/>
            </w:tcBorders>
            <w:noWrap w:val="0"/>
            <w:vAlign w:val="center"/>
          </w:tcPr>
          <w:p w14:paraId="47E76BBD">
            <w:pPr>
              <w:widowControl/>
              <w:shd w:val="clear"/>
              <w:spacing w:line="283"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 xml:space="preserve">每二月检查1次。造型完整，无缺损，活动正常。     </w:t>
            </w:r>
          </w:p>
        </w:tc>
      </w:tr>
      <w:tr w14:paraId="74A3E037">
        <w:tblPrEx>
          <w:tblCellMar>
            <w:top w:w="0" w:type="dxa"/>
            <w:left w:w="108" w:type="dxa"/>
            <w:bottom w:w="0" w:type="dxa"/>
            <w:right w:w="108" w:type="dxa"/>
          </w:tblCellMar>
        </w:tblPrEx>
        <w:trPr>
          <w:cantSplit/>
          <w:trHeight w:val="390"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0A858D94">
            <w:pPr>
              <w:shd w:val="clear"/>
              <w:rPr>
                <w:color w:val="auto"/>
              </w:rPr>
            </w:pPr>
          </w:p>
        </w:tc>
        <w:tc>
          <w:tcPr>
            <w:tcW w:w="435" w:type="dxa"/>
            <w:tcBorders>
              <w:top w:val="nil"/>
              <w:left w:val="nil"/>
              <w:bottom w:val="single" w:color="auto" w:sz="4" w:space="0"/>
              <w:right w:val="single" w:color="auto" w:sz="4" w:space="0"/>
            </w:tcBorders>
            <w:noWrap w:val="0"/>
            <w:vAlign w:val="center"/>
          </w:tcPr>
          <w:p w14:paraId="51AD06F8">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8</w:t>
            </w:r>
          </w:p>
        </w:tc>
        <w:tc>
          <w:tcPr>
            <w:tcW w:w="1739" w:type="dxa"/>
            <w:tcBorders>
              <w:top w:val="nil"/>
              <w:left w:val="nil"/>
              <w:bottom w:val="single" w:color="auto" w:sz="4" w:space="0"/>
              <w:right w:val="single" w:color="auto" w:sz="4" w:space="0"/>
            </w:tcBorders>
            <w:noWrap w:val="0"/>
            <w:vAlign w:val="center"/>
          </w:tcPr>
          <w:p w14:paraId="0F0B45DC">
            <w:pPr>
              <w:widowControl/>
              <w:shd w:val="clear"/>
              <w:spacing w:line="283"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木制结构</w:t>
            </w:r>
          </w:p>
        </w:tc>
        <w:tc>
          <w:tcPr>
            <w:tcW w:w="6246" w:type="dxa"/>
            <w:tcBorders>
              <w:top w:val="nil"/>
              <w:left w:val="nil"/>
              <w:bottom w:val="single" w:color="auto" w:sz="4" w:space="0"/>
              <w:right w:val="single" w:color="auto" w:sz="4" w:space="0"/>
            </w:tcBorders>
            <w:noWrap w:val="0"/>
            <w:vAlign w:val="center"/>
          </w:tcPr>
          <w:p w14:paraId="322A4297">
            <w:pPr>
              <w:widowControl/>
              <w:shd w:val="clear"/>
              <w:spacing w:line="283"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每季检查1次。及时维修。</w:t>
            </w:r>
          </w:p>
        </w:tc>
      </w:tr>
      <w:tr w14:paraId="428EFF01">
        <w:tblPrEx>
          <w:tblCellMar>
            <w:top w:w="0" w:type="dxa"/>
            <w:left w:w="108" w:type="dxa"/>
            <w:bottom w:w="0" w:type="dxa"/>
            <w:right w:w="108" w:type="dxa"/>
          </w:tblCellMar>
        </w:tblPrEx>
        <w:trPr>
          <w:cantSplit/>
          <w:trHeight w:val="980" w:hRule="atLeast"/>
        </w:trPr>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14:paraId="648685F4">
            <w:pPr>
              <w:widowControl/>
              <w:shd w:val="clear"/>
              <w:rPr>
                <w:rFonts w:hint="eastAsia" w:ascii="楷体_GB2312" w:eastAsia="楷体_GB2312" w:cs="宋体"/>
                <w:bCs/>
                <w:color w:val="auto"/>
                <w:kern w:val="0"/>
                <w:sz w:val="24"/>
              </w:rPr>
            </w:pPr>
            <w:r>
              <w:rPr>
                <w:rFonts w:hint="eastAsia" w:ascii="楷体_GB2312" w:eastAsia="楷体_GB2312" w:cs="宋体"/>
                <w:bCs/>
                <w:color w:val="auto"/>
                <w:kern w:val="0"/>
                <w:sz w:val="24"/>
              </w:rPr>
              <w:t>水电 系统</w:t>
            </w:r>
          </w:p>
        </w:tc>
        <w:tc>
          <w:tcPr>
            <w:tcW w:w="435" w:type="dxa"/>
            <w:tcBorders>
              <w:top w:val="single" w:color="auto" w:sz="4" w:space="0"/>
              <w:left w:val="single" w:color="auto" w:sz="4" w:space="0"/>
              <w:bottom w:val="single" w:color="auto" w:sz="4" w:space="0"/>
              <w:right w:val="single" w:color="auto" w:sz="4" w:space="0"/>
            </w:tcBorders>
            <w:noWrap w:val="0"/>
            <w:vAlign w:val="center"/>
          </w:tcPr>
          <w:p w14:paraId="5A2C4C8D">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739" w:type="dxa"/>
            <w:tcBorders>
              <w:top w:val="single" w:color="auto" w:sz="4" w:space="0"/>
              <w:left w:val="nil"/>
              <w:bottom w:val="single" w:color="auto" w:sz="4" w:space="0"/>
              <w:right w:val="single" w:color="auto" w:sz="4" w:space="0"/>
            </w:tcBorders>
            <w:noWrap w:val="0"/>
            <w:vAlign w:val="center"/>
          </w:tcPr>
          <w:p w14:paraId="09146E40">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排水系统</w:t>
            </w:r>
          </w:p>
        </w:tc>
        <w:tc>
          <w:tcPr>
            <w:tcW w:w="6246" w:type="dxa"/>
            <w:tcBorders>
              <w:top w:val="single" w:color="auto" w:sz="4" w:space="0"/>
              <w:left w:val="nil"/>
              <w:bottom w:val="single" w:color="auto" w:sz="4" w:space="0"/>
              <w:right w:val="single" w:color="auto" w:sz="4" w:space="0"/>
            </w:tcBorders>
            <w:noWrap w:val="0"/>
            <w:vAlign w:val="center"/>
          </w:tcPr>
          <w:p w14:paraId="7F13BC68">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每月清扫1次排水明沟；楼顶每年检查清理雨水口2次；每年雨季前疏通管道1次。雨水口开裂、破损等及时更换，排水设施保持完好，明沟内无垃圾和杂草。</w:t>
            </w:r>
          </w:p>
        </w:tc>
      </w:tr>
      <w:tr w14:paraId="6E39F0A9">
        <w:tblPrEx>
          <w:tblCellMar>
            <w:top w:w="0" w:type="dxa"/>
            <w:left w:w="108" w:type="dxa"/>
            <w:bottom w:w="0" w:type="dxa"/>
            <w:right w:w="108" w:type="dxa"/>
          </w:tblCellMar>
        </w:tblPrEx>
        <w:trPr>
          <w:cantSplit/>
          <w:trHeight w:val="65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35BD4900">
            <w:pPr>
              <w:shd w:val="clear"/>
              <w:rPr>
                <w:color w:val="auto"/>
              </w:rPr>
            </w:pPr>
          </w:p>
        </w:tc>
        <w:tc>
          <w:tcPr>
            <w:tcW w:w="435" w:type="dxa"/>
            <w:tcBorders>
              <w:top w:val="nil"/>
              <w:left w:val="single" w:color="auto" w:sz="4" w:space="0"/>
              <w:bottom w:val="single" w:color="auto" w:sz="4" w:space="0"/>
              <w:right w:val="single" w:color="auto" w:sz="4" w:space="0"/>
            </w:tcBorders>
            <w:noWrap w:val="0"/>
            <w:vAlign w:val="center"/>
          </w:tcPr>
          <w:p w14:paraId="1BB00A03">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739" w:type="dxa"/>
            <w:tcBorders>
              <w:top w:val="single" w:color="auto" w:sz="4" w:space="0"/>
              <w:left w:val="nil"/>
              <w:bottom w:val="single" w:color="auto" w:sz="4" w:space="0"/>
              <w:right w:val="single" w:color="auto" w:sz="4" w:space="0"/>
            </w:tcBorders>
            <w:noWrap w:val="0"/>
            <w:vAlign w:val="center"/>
          </w:tcPr>
          <w:p w14:paraId="1AE83D3E">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巡检、保洁</w:t>
            </w:r>
          </w:p>
          <w:p w14:paraId="4863D585">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配电房、年检</w:t>
            </w:r>
          </w:p>
        </w:tc>
        <w:tc>
          <w:tcPr>
            <w:tcW w:w="6246" w:type="dxa"/>
            <w:tcBorders>
              <w:top w:val="single" w:color="auto" w:sz="4" w:space="0"/>
              <w:left w:val="nil"/>
              <w:bottom w:val="single" w:color="auto" w:sz="4" w:space="0"/>
              <w:right w:val="single" w:color="auto" w:sz="4" w:space="0"/>
            </w:tcBorders>
            <w:noWrap w:val="0"/>
            <w:vAlign w:val="center"/>
          </w:tcPr>
          <w:p w14:paraId="42D2211E">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每天填写运行记录，每月1次保洁，发现虫害采取措施杜绝，配合供电部门做好供配电系统年检工作。</w:t>
            </w:r>
          </w:p>
        </w:tc>
      </w:tr>
      <w:tr w14:paraId="2214B245">
        <w:tblPrEx>
          <w:tblCellMar>
            <w:top w:w="0" w:type="dxa"/>
            <w:left w:w="108" w:type="dxa"/>
            <w:bottom w:w="0" w:type="dxa"/>
            <w:right w:w="108" w:type="dxa"/>
          </w:tblCellMar>
        </w:tblPrEx>
        <w:trPr>
          <w:cantSplit/>
          <w:trHeight w:val="656"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27F6AFC7">
            <w:pPr>
              <w:shd w:val="clear"/>
              <w:rPr>
                <w:color w:val="auto"/>
              </w:rPr>
            </w:pPr>
          </w:p>
        </w:tc>
        <w:tc>
          <w:tcPr>
            <w:tcW w:w="435" w:type="dxa"/>
            <w:tcBorders>
              <w:top w:val="nil"/>
              <w:left w:val="single" w:color="auto" w:sz="4" w:space="0"/>
              <w:bottom w:val="single" w:color="auto" w:sz="4" w:space="0"/>
              <w:right w:val="single" w:color="auto" w:sz="4" w:space="0"/>
            </w:tcBorders>
            <w:noWrap w:val="0"/>
            <w:vAlign w:val="center"/>
          </w:tcPr>
          <w:p w14:paraId="4B1909BB">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3</w:t>
            </w:r>
          </w:p>
        </w:tc>
        <w:tc>
          <w:tcPr>
            <w:tcW w:w="1739" w:type="dxa"/>
            <w:tcBorders>
              <w:top w:val="nil"/>
              <w:left w:val="nil"/>
              <w:bottom w:val="single" w:color="auto" w:sz="4" w:space="0"/>
              <w:right w:val="single" w:color="auto" w:sz="4" w:space="0"/>
            </w:tcBorders>
            <w:noWrap w:val="0"/>
            <w:vAlign w:val="center"/>
          </w:tcPr>
          <w:p w14:paraId="61BA3A07">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室内室外</w:t>
            </w:r>
          </w:p>
          <w:p w14:paraId="5289FC2C">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公共电气柜</w:t>
            </w:r>
          </w:p>
        </w:tc>
        <w:tc>
          <w:tcPr>
            <w:tcW w:w="6246" w:type="dxa"/>
            <w:tcBorders>
              <w:top w:val="nil"/>
              <w:left w:val="nil"/>
              <w:bottom w:val="single" w:color="auto" w:sz="4" w:space="0"/>
              <w:right w:val="single" w:color="auto" w:sz="4" w:space="0"/>
            </w:tcBorders>
            <w:noWrap w:val="0"/>
            <w:vAlign w:val="center"/>
          </w:tcPr>
          <w:p w14:paraId="63B2E9CF">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 xml:space="preserve">每季进行巡检保养一次，每年电气安全检查一次 </w:t>
            </w:r>
          </w:p>
        </w:tc>
      </w:tr>
      <w:tr w14:paraId="723DA826">
        <w:tblPrEx>
          <w:tblCellMar>
            <w:top w:w="0" w:type="dxa"/>
            <w:left w:w="108" w:type="dxa"/>
            <w:bottom w:w="0" w:type="dxa"/>
            <w:right w:w="108" w:type="dxa"/>
          </w:tblCellMar>
        </w:tblPrEx>
        <w:trPr>
          <w:cantSplit/>
          <w:trHeight w:val="333"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59C6D17D">
            <w:pPr>
              <w:shd w:val="clear"/>
              <w:rPr>
                <w:color w:val="auto"/>
              </w:rPr>
            </w:pPr>
          </w:p>
        </w:tc>
        <w:tc>
          <w:tcPr>
            <w:tcW w:w="435" w:type="dxa"/>
            <w:tcBorders>
              <w:top w:val="nil"/>
              <w:left w:val="single" w:color="auto" w:sz="4" w:space="0"/>
              <w:bottom w:val="single" w:color="auto" w:sz="4" w:space="0"/>
              <w:right w:val="single" w:color="auto" w:sz="4" w:space="0"/>
            </w:tcBorders>
            <w:noWrap w:val="0"/>
            <w:vAlign w:val="center"/>
          </w:tcPr>
          <w:p w14:paraId="2978D02D">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4</w:t>
            </w:r>
          </w:p>
        </w:tc>
        <w:tc>
          <w:tcPr>
            <w:tcW w:w="1739" w:type="dxa"/>
            <w:tcBorders>
              <w:top w:val="nil"/>
              <w:left w:val="nil"/>
              <w:bottom w:val="single" w:color="auto" w:sz="4" w:space="0"/>
              <w:right w:val="single" w:color="auto" w:sz="4" w:space="0"/>
            </w:tcBorders>
            <w:noWrap w:val="0"/>
            <w:vAlign w:val="center"/>
          </w:tcPr>
          <w:p w14:paraId="3CCF49C6">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楼道灯及开关</w:t>
            </w:r>
          </w:p>
        </w:tc>
        <w:tc>
          <w:tcPr>
            <w:tcW w:w="6246" w:type="dxa"/>
            <w:tcBorders>
              <w:top w:val="nil"/>
              <w:left w:val="nil"/>
              <w:bottom w:val="single" w:color="auto" w:sz="4" w:space="0"/>
              <w:right w:val="single" w:color="auto" w:sz="4" w:space="0"/>
            </w:tcBorders>
            <w:noWrap w:val="0"/>
            <w:vAlign w:val="center"/>
          </w:tcPr>
          <w:p w14:paraId="2D7CFA94">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每月全面检查与保养1次，楼道灯完好率为95%以上。</w:t>
            </w:r>
          </w:p>
        </w:tc>
      </w:tr>
      <w:tr w14:paraId="3479F6A0">
        <w:tblPrEx>
          <w:tblCellMar>
            <w:top w:w="0" w:type="dxa"/>
            <w:left w:w="108" w:type="dxa"/>
            <w:bottom w:w="0" w:type="dxa"/>
            <w:right w:w="108" w:type="dxa"/>
          </w:tblCellMar>
        </w:tblPrEx>
        <w:trPr>
          <w:cantSplit/>
          <w:trHeight w:val="342"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24494143">
            <w:pPr>
              <w:shd w:val="clear"/>
              <w:rPr>
                <w:color w:val="auto"/>
              </w:rPr>
            </w:pPr>
          </w:p>
        </w:tc>
        <w:tc>
          <w:tcPr>
            <w:tcW w:w="435" w:type="dxa"/>
            <w:tcBorders>
              <w:top w:val="nil"/>
              <w:left w:val="single" w:color="auto" w:sz="4" w:space="0"/>
              <w:bottom w:val="single" w:color="auto" w:sz="4" w:space="0"/>
              <w:right w:val="single" w:color="auto" w:sz="4" w:space="0"/>
            </w:tcBorders>
            <w:noWrap w:val="0"/>
            <w:vAlign w:val="center"/>
          </w:tcPr>
          <w:p w14:paraId="0066C1A6">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5</w:t>
            </w:r>
          </w:p>
        </w:tc>
        <w:tc>
          <w:tcPr>
            <w:tcW w:w="1739" w:type="dxa"/>
            <w:tcBorders>
              <w:top w:val="nil"/>
              <w:left w:val="nil"/>
              <w:bottom w:val="single" w:color="auto" w:sz="4" w:space="0"/>
              <w:right w:val="single" w:color="auto" w:sz="4" w:space="0"/>
            </w:tcBorders>
            <w:noWrap w:val="0"/>
            <w:vAlign w:val="center"/>
          </w:tcPr>
          <w:p w14:paraId="6F3C11FB">
            <w:pPr>
              <w:widowControl/>
              <w:shd w:val="clear"/>
              <w:jc w:val="center"/>
              <w:rPr>
                <w:rFonts w:hint="eastAsia" w:ascii="楷体_GB2312" w:eastAsia="楷体_GB2312" w:cs="宋体"/>
                <w:color w:val="auto"/>
                <w:kern w:val="0"/>
                <w:szCs w:val="21"/>
              </w:rPr>
            </w:pPr>
            <w:r>
              <w:rPr>
                <w:rFonts w:hint="eastAsia" w:ascii="楷体_GB2312" w:eastAsia="楷体_GB2312" w:cs="宋体"/>
                <w:color w:val="auto"/>
                <w:kern w:val="0"/>
                <w:szCs w:val="21"/>
              </w:rPr>
              <w:t>景观灯</w:t>
            </w:r>
          </w:p>
        </w:tc>
        <w:tc>
          <w:tcPr>
            <w:tcW w:w="6246" w:type="dxa"/>
            <w:tcBorders>
              <w:top w:val="nil"/>
              <w:left w:val="nil"/>
              <w:bottom w:val="single" w:color="auto" w:sz="4" w:space="0"/>
              <w:right w:val="single" w:color="auto" w:sz="4" w:space="0"/>
            </w:tcBorders>
            <w:noWrap w:val="0"/>
            <w:vAlign w:val="center"/>
          </w:tcPr>
          <w:p w14:paraId="57E873CE">
            <w:pPr>
              <w:widowControl/>
              <w:shd w:val="clear"/>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每月全面检查与维护1次， 景观灯完好率85%以上。</w:t>
            </w:r>
          </w:p>
        </w:tc>
      </w:tr>
    </w:tbl>
    <w:p w14:paraId="171F9223">
      <w:pPr>
        <w:widowControl/>
        <w:shd w:val="clear"/>
        <w:jc w:val="center"/>
        <w:rPr>
          <w:rFonts w:hint="eastAsia" w:ascii="楷体_GB2312" w:eastAsia="楷体_GB2312" w:cs="宋体"/>
          <w:b/>
          <w:bCs/>
          <w:color w:val="auto"/>
          <w:kern w:val="0"/>
          <w:sz w:val="36"/>
          <w:szCs w:val="36"/>
        </w:rPr>
      </w:pPr>
      <w:r>
        <w:rPr>
          <w:rFonts w:hint="eastAsia" w:ascii="楷体_GB2312" w:eastAsia="楷体_GB2312" w:cs="宋体"/>
          <w:b/>
          <w:bCs/>
          <w:color w:val="auto"/>
          <w:kern w:val="0"/>
          <w:sz w:val="36"/>
          <w:szCs w:val="36"/>
        </w:rPr>
        <w:br w:type="page"/>
      </w:r>
    </w:p>
    <w:tbl>
      <w:tblPr>
        <w:tblStyle w:val="4"/>
        <w:tblW w:w="0" w:type="auto"/>
        <w:jc w:val="center"/>
        <w:tblLayout w:type="fixed"/>
        <w:tblCellMar>
          <w:top w:w="0" w:type="dxa"/>
          <w:left w:w="108" w:type="dxa"/>
          <w:bottom w:w="0" w:type="dxa"/>
          <w:right w:w="108" w:type="dxa"/>
        </w:tblCellMar>
      </w:tblPr>
      <w:tblGrid>
        <w:gridCol w:w="694"/>
        <w:gridCol w:w="416"/>
        <w:gridCol w:w="1477"/>
        <w:gridCol w:w="7693"/>
      </w:tblGrid>
      <w:tr w14:paraId="29078E83">
        <w:tblPrEx>
          <w:tblCellMar>
            <w:top w:w="0" w:type="dxa"/>
            <w:left w:w="108" w:type="dxa"/>
            <w:bottom w:w="0" w:type="dxa"/>
            <w:right w:w="108" w:type="dxa"/>
          </w:tblCellMar>
        </w:tblPrEx>
        <w:trPr>
          <w:trHeight w:val="692" w:hRule="atLeast"/>
          <w:jc w:val="center"/>
        </w:trPr>
        <w:tc>
          <w:tcPr>
            <w:tcW w:w="694"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305CB752">
            <w:pPr>
              <w:widowControl/>
              <w:shd w:val="clear"/>
              <w:rPr>
                <w:rFonts w:hint="eastAsia" w:ascii="黑体" w:eastAsia="黑体" w:cs="宋体"/>
                <w:b/>
                <w:bCs/>
                <w:color w:val="auto"/>
                <w:kern w:val="0"/>
                <w:szCs w:val="21"/>
              </w:rPr>
            </w:pPr>
            <w:r>
              <w:rPr>
                <w:rFonts w:hint="eastAsia" w:ascii="黑体" w:eastAsia="黑体" w:cs="宋体"/>
                <w:b/>
                <w:bCs/>
                <w:color w:val="auto"/>
                <w:kern w:val="0"/>
                <w:szCs w:val="21"/>
              </w:rPr>
              <w:t>服务项目</w:t>
            </w:r>
          </w:p>
        </w:tc>
        <w:tc>
          <w:tcPr>
            <w:tcW w:w="416" w:type="dxa"/>
            <w:tcBorders>
              <w:top w:val="single" w:color="auto" w:sz="4" w:space="0"/>
              <w:left w:val="nil"/>
              <w:bottom w:val="single" w:color="auto" w:sz="4" w:space="0"/>
              <w:right w:val="single" w:color="auto" w:sz="4" w:space="0"/>
            </w:tcBorders>
            <w:shd w:val="clear" w:color="auto" w:fill="C0C0C0"/>
            <w:noWrap w:val="0"/>
            <w:vAlign w:val="center"/>
          </w:tcPr>
          <w:p w14:paraId="34984C25">
            <w:pPr>
              <w:widowControl/>
              <w:shd w:val="clear"/>
              <w:jc w:val="center"/>
              <w:rPr>
                <w:rFonts w:hint="eastAsia" w:ascii="黑体" w:eastAsia="黑体" w:cs="宋体"/>
                <w:b/>
                <w:bCs/>
                <w:color w:val="auto"/>
                <w:kern w:val="0"/>
                <w:sz w:val="24"/>
              </w:rPr>
            </w:pPr>
            <w:r>
              <w:rPr>
                <w:rFonts w:hint="eastAsia" w:ascii="黑体" w:eastAsia="黑体" w:cs="宋体"/>
                <w:b/>
                <w:bCs/>
                <w:color w:val="auto"/>
                <w:kern w:val="0"/>
                <w:sz w:val="24"/>
              </w:rPr>
              <w:t>序号</w:t>
            </w:r>
          </w:p>
        </w:tc>
        <w:tc>
          <w:tcPr>
            <w:tcW w:w="1477" w:type="dxa"/>
            <w:tcBorders>
              <w:top w:val="single" w:color="auto" w:sz="4" w:space="0"/>
              <w:left w:val="nil"/>
              <w:bottom w:val="single" w:color="auto" w:sz="4" w:space="0"/>
              <w:right w:val="single" w:color="auto" w:sz="4" w:space="0"/>
            </w:tcBorders>
            <w:shd w:val="clear" w:color="auto" w:fill="C0C0C0"/>
            <w:noWrap w:val="0"/>
            <w:vAlign w:val="center"/>
          </w:tcPr>
          <w:p w14:paraId="2277582D">
            <w:pPr>
              <w:widowControl/>
              <w:shd w:val="clear"/>
              <w:jc w:val="center"/>
              <w:rPr>
                <w:rFonts w:hint="eastAsia" w:ascii="黑体" w:eastAsia="黑体" w:cs="宋体"/>
                <w:b/>
                <w:bCs/>
                <w:color w:val="auto"/>
                <w:kern w:val="0"/>
                <w:sz w:val="24"/>
              </w:rPr>
            </w:pPr>
            <w:r>
              <w:rPr>
                <w:rFonts w:hint="eastAsia" w:ascii="黑体" w:eastAsia="黑体" w:cs="宋体"/>
                <w:b/>
                <w:bCs/>
                <w:color w:val="auto"/>
                <w:kern w:val="0"/>
                <w:sz w:val="24"/>
              </w:rPr>
              <w:t>内    容</w:t>
            </w:r>
          </w:p>
        </w:tc>
        <w:tc>
          <w:tcPr>
            <w:tcW w:w="7693" w:type="dxa"/>
            <w:tcBorders>
              <w:top w:val="single" w:color="auto" w:sz="4" w:space="0"/>
              <w:left w:val="nil"/>
              <w:bottom w:val="single" w:color="auto" w:sz="4" w:space="0"/>
              <w:right w:val="single" w:color="auto" w:sz="4" w:space="0"/>
            </w:tcBorders>
            <w:shd w:val="clear" w:color="auto" w:fill="C0C0C0"/>
            <w:noWrap w:val="0"/>
            <w:vAlign w:val="center"/>
          </w:tcPr>
          <w:p w14:paraId="27346662">
            <w:pPr>
              <w:widowControl/>
              <w:shd w:val="clear"/>
              <w:jc w:val="center"/>
              <w:rPr>
                <w:rFonts w:hint="eastAsia" w:ascii="黑体" w:eastAsia="黑体" w:cs="宋体"/>
                <w:b/>
                <w:bCs/>
                <w:color w:val="auto"/>
                <w:kern w:val="0"/>
                <w:sz w:val="24"/>
              </w:rPr>
            </w:pPr>
            <w:r>
              <w:rPr>
                <w:rFonts w:hint="eastAsia" w:ascii="黑体" w:eastAsia="黑体" w:cs="宋体"/>
                <w:b/>
                <w:bCs/>
                <w:color w:val="auto"/>
                <w:kern w:val="0"/>
                <w:sz w:val="24"/>
              </w:rPr>
              <w:t>服    务    标    准</w:t>
            </w:r>
          </w:p>
        </w:tc>
      </w:tr>
      <w:tr w14:paraId="7A5C5C40">
        <w:tblPrEx>
          <w:tblCellMar>
            <w:top w:w="0" w:type="dxa"/>
            <w:left w:w="108" w:type="dxa"/>
            <w:bottom w:w="0" w:type="dxa"/>
            <w:right w:w="108" w:type="dxa"/>
          </w:tblCellMar>
        </w:tblPrEx>
        <w:trPr>
          <w:cantSplit/>
          <w:trHeight w:val="1588" w:hRule="atLeast"/>
          <w:jc w:val="center"/>
        </w:trPr>
        <w:tc>
          <w:tcPr>
            <w:tcW w:w="694" w:type="dxa"/>
            <w:vMerge w:val="restart"/>
            <w:tcBorders>
              <w:top w:val="single" w:color="auto" w:sz="4" w:space="0"/>
              <w:left w:val="single" w:color="auto" w:sz="4" w:space="0"/>
              <w:bottom w:val="nil"/>
              <w:right w:val="single" w:color="auto" w:sz="4" w:space="0"/>
            </w:tcBorders>
            <w:noWrap w:val="0"/>
            <w:vAlign w:val="center"/>
          </w:tcPr>
          <w:p w14:paraId="46120B96">
            <w:pPr>
              <w:widowControl/>
              <w:shd w:val="clear"/>
              <w:jc w:val="center"/>
              <w:rPr>
                <w:rFonts w:hint="eastAsia" w:ascii="楷体_GB2312" w:eastAsia="楷体_GB2312" w:cs="宋体"/>
                <w:b/>
                <w:bCs/>
                <w:color w:val="auto"/>
                <w:kern w:val="0"/>
                <w:sz w:val="24"/>
              </w:rPr>
            </w:pPr>
            <w:r>
              <w:rPr>
                <w:rFonts w:hint="eastAsia" w:ascii="楷体_GB2312" w:eastAsia="楷体_GB2312" w:cs="宋体"/>
                <w:b/>
                <w:bCs/>
                <w:color w:val="auto"/>
                <w:kern w:val="0"/>
                <w:sz w:val="24"/>
              </w:rPr>
              <w:t>消防系统</w:t>
            </w:r>
          </w:p>
        </w:tc>
        <w:tc>
          <w:tcPr>
            <w:tcW w:w="416" w:type="dxa"/>
            <w:tcBorders>
              <w:top w:val="single" w:color="auto" w:sz="4" w:space="0"/>
              <w:left w:val="single" w:color="auto" w:sz="4" w:space="0"/>
              <w:bottom w:val="single" w:color="000000" w:sz="4" w:space="0"/>
              <w:right w:val="single" w:color="auto" w:sz="4" w:space="0"/>
            </w:tcBorders>
            <w:noWrap w:val="0"/>
            <w:vAlign w:val="center"/>
          </w:tcPr>
          <w:p w14:paraId="27447770">
            <w:pPr>
              <w:widowControl/>
              <w:shd w:val="clear"/>
              <w:spacing w:line="384"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477" w:type="dxa"/>
            <w:tcBorders>
              <w:top w:val="single" w:color="auto" w:sz="4" w:space="0"/>
              <w:left w:val="single" w:color="auto" w:sz="4" w:space="0"/>
              <w:bottom w:val="single" w:color="auto" w:sz="4" w:space="0"/>
              <w:right w:val="single" w:color="auto" w:sz="4" w:space="0"/>
            </w:tcBorders>
            <w:noWrap w:val="0"/>
            <w:vAlign w:val="center"/>
          </w:tcPr>
          <w:p w14:paraId="5C754F21">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填写记录，</w:t>
            </w:r>
          </w:p>
          <w:p w14:paraId="32425862">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建档备查，</w:t>
            </w:r>
          </w:p>
          <w:p w14:paraId="5EC04C05">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消防设备管理，</w:t>
            </w:r>
          </w:p>
          <w:p w14:paraId="480B33F4">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消防演习。</w:t>
            </w:r>
          </w:p>
        </w:tc>
        <w:tc>
          <w:tcPr>
            <w:tcW w:w="7693" w:type="dxa"/>
            <w:tcBorders>
              <w:top w:val="single" w:color="auto" w:sz="4" w:space="0"/>
              <w:left w:val="nil"/>
              <w:bottom w:val="single" w:color="auto" w:sz="4" w:space="0"/>
              <w:right w:val="single" w:color="auto" w:sz="4" w:space="0"/>
            </w:tcBorders>
            <w:noWrap w:val="0"/>
            <w:vAlign w:val="center"/>
          </w:tcPr>
          <w:p w14:paraId="2E07875F">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每月1次检查与维护,消防栓（箱）烟感头、喷淋头、消防水阀、消防标志、</w:t>
            </w:r>
            <w:r>
              <w:rPr>
                <w:rFonts w:hint="eastAsia" w:ascii="楷体_GB2312" w:eastAsia="楷体_GB2312" w:cs="宋体"/>
                <w:color w:val="auto"/>
                <w:kern w:val="0"/>
                <w:szCs w:val="21"/>
              </w:rPr>
              <w:t>疏散指示灯、消防应急灯、</w:t>
            </w:r>
            <w:r>
              <w:rPr>
                <w:rFonts w:hint="eastAsia" w:ascii="楷体_GB2312" w:eastAsia="楷体_GB2312" w:cs="宋体"/>
                <w:color w:val="auto"/>
                <w:kern w:val="0"/>
                <w:szCs w:val="21"/>
              </w:rPr>
              <w:t>消防排烟系统等消防设备24小时正常运转。 每月检测1次消防设备,发现压力不够，马上检修排除故障。</w:t>
            </w:r>
            <w:r>
              <w:rPr>
                <w:rFonts w:hint="eastAsia" w:ascii="楷体_GB2312" w:eastAsia="楷体_GB2312" w:cs="宋体"/>
                <w:color w:val="auto"/>
                <w:kern w:val="0"/>
                <w:szCs w:val="21"/>
              </w:rPr>
              <w:t>消防、救护车等公共车辆，物业必须有专人引导，无条件配合。</w:t>
            </w:r>
          </w:p>
        </w:tc>
      </w:tr>
      <w:tr w14:paraId="7A094C8E">
        <w:tblPrEx>
          <w:tblCellMar>
            <w:top w:w="0" w:type="dxa"/>
            <w:left w:w="108" w:type="dxa"/>
            <w:bottom w:w="0" w:type="dxa"/>
            <w:right w:w="108" w:type="dxa"/>
          </w:tblCellMar>
        </w:tblPrEx>
        <w:trPr>
          <w:cantSplit/>
          <w:trHeight w:val="515" w:hRule="atLeast"/>
          <w:jc w:val="center"/>
        </w:trPr>
        <w:tc>
          <w:tcPr>
            <w:tcW w:w="694" w:type="dxa"/>
            <w:vMerge w:val="continue"/>
            <w:tcBorders>
              <w:top w:val="nil"/>
              <w:left w:val="single" w:color="auto" w:sz="4" w:space="0"/>
              <w:bottom w:val="nil"/>
              <w:right w:val="single" w:color="auto" w:sz="4" w:space="0"/>
            </w:tcBorders>
            <w:noWrap w:val="0"/>
            <w:vAlign w:val="center"/>
          </w:tcPr>
          <w:p w14:paraId="00E2E294">
            <w:pPr>
              <w:shd w:val="clear"/>
              <w:rPr>
                <w:color w:val="auto"/>
              </w:rPr>
            </w:pPr>
          </w:p>
        </w:tc>
        <w:tc>
          <w:tcPr>
            <w:tcW w:w="416" w:type="dxa"/>
            <w:tcBorders>
              <w:top w:val="nil"/>
              <w:left w:val="single" w:color="auto" w:sz="4" w:space="0"/>
              <w:bottom w:val="single" w:color="000000" w:sz="4" w:space="0"/>
              <w:right w:val="single" w:color="auto" w:sz="4" w:space="0"/>
            </w:tcBorders>
            <w:noWrap w:val="0"/>
            <w:vAlign w:val="center"/>
          </w:tcPr>
          <w:p w14:paraId="01A36FDB">
            <w:pPr>
              <w:widowControl/>
              <w:shd w:val="clear"/>
              <w:spacing w:line="384" w:lineRule="auto"/>
              <w:jc w:val="left"/>
              <w:rPr>
                <w:rFonts w:hint="eastAsia" w:ascii="楷体_GB2312" w:eastAsia="楷体_GB2312" w:cs="宋体"/>
                <w:color w:val="auto"/>
                <w:kern w:val="0"/>
                <w:szCs w:val="21"/>
              </w:rPr>
            </w:pPr>
          </w:p>
        </w:tc>
        <w:tc>
          <w:tcPr>
            <w:tcW w:w="1477" w:type="dxa"/>
            <w:tcBorders>
              <w:top w:val="nil"/>
              <w:left w:val="single" w:color="auto" w:sz="4" w:space="0"/>
              <w:bottom w:val="single" w:color="auto" w:sz="4" w:space="0"/>
              <w:right w:val="single" w:color="auto" w:sz="4" w:space="0"/>
            </w:tcBorders>
            <w:noWrap w:val="0"/>
            <w:vAlign w:val="center"/>
          </w:tcPr>
          <w:p w14:paraId="1E018243">
            <w:pPr>
              <w:widowControl/>
              <w:shd w:val="clear"/>
              <w:spacing w:line="180" w:lineRule="auto"/>
              <w:jc w:val="left"/>
              <w:rPr>
                <w:rFonts w:hint="eastAsia" w:ascii="楷体_GB2312" w:eastAsia="楷体_GB2312" w:cs="宋体"/>
                <w:color w:val="auto"/>
                <w:kern w:val="0"/>
                <w:szCs w:val="21"/>
              </w:rPr>
            </w:pPr>
          </w:p>
        </w:tc>
        <w:tc>
          <w:tcPr>
            <w:tcW w:w="7693" w:type="dxa"/>
            <w:tcBorders>
              <w:top w:val="nil"/>
              <w:left w:val="nil"/>
              <w:bottom w:val="single" w:color="auto" w:sz="4" w:space="0"/>
              <w:right w:val="single" w:color="auto" w:sz="4" w:space="0"/>
            </w:tcBorders>
            <w:noWrap w:val="0"/>
            <w:vAlign w:val="center"/>
          </w:tcPr>
          <w:p w14:paraId="6BAF6CB2">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每年演习1次,消防演习时以检查消防监控设备工作状态。</w:t>
            </w:r>
          </w:p>
        </w:tc>
      </w:tr>
      <w:tr w14:paraId="078CE30C">
        <w:tblPrEx>
          <w:tblCellMar>
            <w:top w:w="0" w:type="dxa"/>
            <w:left w:w="108" w:type="dxa"/>
            <w:bottom w:w="0" w:type="dxa"/>
            <w:right w:w="108" w:type="dxa"/>
          </w:tblCellMar>
        </w:tblPrEx>
        <w:trPr>
          <w:cantSplit/>
          <w:trHeight w:val="515" w:hRule="atLeast"/>
          <w:jc w:val="center"/>
        </w:trPr>
        <w:tc>
          <w:tcPr>
            <w:tcW w:w="694" w:type="dxa"/>
            <w:vMerge w:val="continue"/>
            <w:tcBorders>
              <w:top w:val="nil"/>
              <w:left w:val="single" w:color="auto" w:sz="4" w:space="0"/>
              <w:bottom w:val="single" w:color="auto" w:sz="4" w:space="0"/>
              <w:right w:val="single" w:color="auto" w:sz="4" w:space="0"/>
            </w:tcBorders>
            <w:noWrap w:val="0"/>
            <w:vAlign w:val="center"/>
          </w:tcPr>
          <w:p w14:paraId="0254D0F8">
            <w:pPr>
              <w:shd w:val="clear"/>
              <w:rPr>
                <w:color w:val="auto"/>
              </w:rPr>
            </w:pPr>
          </w:p>
        </w:tc>
        <w:tc>
          <w:tcPr>
            <w:tcW w:w="416" w:type="dxa"/>
            <w:tcBorders>
              <w:top w:val="nil"/>
              <w:left w:val="nil"/>
              <w:bottom w:val="single" w:color="auto" w:sz="4" w:space="0"/>
              <w:right w:val="single" w:color="auto" w:sz="4" w:space="0"/>
            </w:tcBorders>
            <w:noWrap w:val="0"/>
            <w:vAlign w:val="center"/>
          </w:tcPr>
          <w:p w14:paraId="16A2ECB8">
            <w:pPr>
              <w:widowControl/>
              <w:shd w:val="clear"/>
              <w:spacing w:line="384"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477" w:type="dxa"/>
            <w:tcBorders>
              <w:top w:val="nil"/>
              <w:left w:val="nil"/>
              <w:bottom w:val="single" w:color="auto" w:sz="4" w:space="0"/>
              <w:right w:val="single" w:color="auto" w:sz="4" w:space="0"/>
            </w:tcBorders>
            <w:noWrap w:val="0"/>
            <w:vAlign w:val="center"/>
          </w:tcPr>
          <w:p w14:paraId="003DACE1">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灭火器</w:t>
            </w:r>
          </w:p>
        </w:tc>
        <w:tc>
          <w:tcPr>
            <w:tcW w:w="7693" w:type="dxa"/>
            <w:tcBorders>
              <w:top w:val="nil"/>
              <w:left w:val="nil"/>
              <w:bottom w:val="single" w:color="auto" w:sz="4" w:space="0"/>
              <w:right w:val="single" w:color="auto" w:sz="4" w:space="0"/>
            </w:tcBorders>
            <w:noWrap w:val="0"/>
            <w:vAlign w:val="center"/>
          </w:tcPr>
          <w:p w14:paraId="49E8F016">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每月检查1次，发现压力不够，及时更换。</w:t>
            </w:r>
          </w:p>
        </w:tc>
      </w:tr>
      <w:tr w14:paraId="34B9A5C2">
        <w:tblPrEx>
          <w:tblCellMar>
            <w:top w:w="0" w:type="dxa"/>
            <w:left w:w="108" w:type="dxa"/>
            <w:bottom w:w="0" w:type="dxa"/>
            <w:right w:w="108" w:type="dxa"/>
          </w:tblCellMar>
        </w:tblPrEx>
        <w:trPr>
          <w:cantSplit/>
          <w:trHeight w:val="641" w:hRule="atLeast"/>
          <w:jc w:val="center"/>
        </w:trPr>
        <w:tc>
          <w:tcPr>
            <w:tcW w:w="694" w:type="dxa"/>
            <w:vMerge w:val="restart"/>
            <w:tcBorders>
              <w:top w:val="nil"/>
              <w:left w:val="single" w:color="auto" w:sz="4" w:space="0"/>
              <w:bottom w:val="nil"/>
              <w:right w:val="single" w:color="auto" w:sz="4" w:space="0"/>
            </w:tcBorders>
            <w:noWrap w:val="0"/>
            <w:vAlign w:val="center"/>
          </w:tcPr>
          <w:p w14:paraId="75D7FD1E">
            <w:pPr>
              <w:widowControl/>
              <w:shd w:val="clear"/>
              <w:jc w:val="center"/>
              <w:rPr>
                <w:rFonts w:hint="eastAsia" w:ascii="楷体_GB2312" w:eastAsia="楷体_GB2312" w:cs="宋体"/>
                <w:b/>
                <w:bCs/>
                <w:color w:val="auto"/>
                <w:kern w:val="0"/>
                <w:sz w:val="24"/>
              </w:rPr>
            </w:pPr>
            <w:r>
              <w:rPr>
                <w:rFonts w:hint="eastAsia" w:ascii="楷体_GB2312" w:eastAsia="楷体_GB2312" w:cs="宋体"/>
                <w:b/>
                <w:bCs/>
                <w:color w:val="auto"/>
                <w:kern w:val="0"/>
                <w:sz w:val="24"/>
              </w:rPr>
              <w:t>智能化  系统</w:t>
            </w:r>
          </w:p>
        </w:tc>
        <w:tc>
          <w:tcPr>
            <w:tcW w:w="416" w:type="dxa"/>
            <w:tcBorders>
              <w:top w:val="nil"/>
              <w:left w:val="nil"/>
              <w:bottom w:val="single" w:color="auto" w:sz="4" w:space="0"/>
              <w:right w:val="single" w:color="auto" w:sz="4" w:space="0"/>
            </w:tcBorders>
            <w:noWrap w:val="0"/>
            <w:vAlign w:val="center"/>
          </w:tcPr>
          <w:p w14:paraId="7FE3E79D">
            <w:pPr>
              <w:widowControl/>
              <w:shd w:val="clear"/>
              <w:spacing w:line="384"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477" w:type="dxa"/>
            <w:tcBorders>
              <w:top w:val="nil"/>
              <w:left w:val="nil"/>
              <w:bottom w:val="single" w:color="auto" w:sz="4" w:space="0"/>
              <w:right w:val="single" w:color="auto" w:sz="4" w:space="0"/>
            </w:tcBorders>
            <w:noWrap w:val="0"/>
            <w:vAlign w:val="center"/>
          </w:tcPr>
          <w:p w14:paraId="0AAB5002">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监控系统</w:t>
            </w:r>
          </w:p>
        </w:tc>
        <w:tc>
          <w:tcPr>
            <w:tcW w:w="7693" w:type="dxa"/>
            <w:tcBorders>
              <w:top w:val="nil"/>
              <w:left w:val="nil"/>
              <w:bottom w:val="single" w:color="auto" w:sz="4" w:space="0"/>
              <w:right w:val="single" w:color="auto" w:sz="4" w:space="0"/>
            </w:tcBorders>
            <w:noWrap w:val="0"/>
            <w:vAlign w:val="center"/>
          </w:tcPr>
          <w:p w14:paraId="0AB1C688">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每月检测保养1次，发现故障及时修复，保证正常运行，如设施需更新，及时告知业主，安排专项维修。</w:t>
            </w:r>
          </w:p>
        </w:tc>
      </w:tr>
      <w:tr w14:paraId="7EC44547">
        <w:tblPrEx>
          <w:tblCellMar>
            <w:top w:w="0" w:type="dxa"/>
            <w:left w:w="108" w:type="dxa"/>
            <w:bottom w:w="0" w:type="dxa"/>
            <w:right w:w="108" w:type="dxa"/>
          </w:tblCellMar>
        </w:tblPrEx>
        <w:trPr>
          <w:cantSplit/>
          <w:trHeight w:val="641" w:hRule="atLeast"/>
          <w:jc w:val="center"/>
        </w:trPr>
        <w:tc>
          <w:tcPr>
            <w:tcW w:w="694" w:type="dxa"/>
            <w:vMerge w:val="continue"/>
            <w:tcBorders>
              <w:top w:val="nil"/>
              <w:left w:val="single" w:color="auto" w:sz="4" w:space="0"/>
              <w:bottom w:val="nil"/>
              <w:right w:val="single" w:color="auto" w:sz="4" w:space="0"/>
            </w:tcBorders>
            <w:noWrap w:val="0"/>
            <w:vAlign w:val="center"/>
          </w:tcPr>
          <w:p w14:paraId="6FBCA25F">
            <w:pPr>
              <w:shd w:val="clear"/>
              <w:rPr>
                <w:color w:val="auto"/>
              </w:rPr>
            </w:pPr>
          </w:p>
        </w:tc>
        <w:tc>
          <w:tcPr>
            <w:tcW w:w="416" w:type="dxa"/>
            <w:tcBorders>
              <w:top w:val="nil"/>
              <w:left w:val="nil"/>
              <w:bottom w:val="single" w:color="auto" w:sz="4" w:space="0"/>
              <w:right w:val="single" w:color="auto" w:sz="4" w:space="0"/>
            </w:tcBorders>
            <w:noWrap w:val="0"/>
            <w:vAlign w:val="center"/>
          </w:tcPr>
          <w:p w14:paraId="74B11A9C">
            <w:pPr>
              <w:widowControl/>
              <w:shd w:val="clear"/>
              <w:spacing w:line="384"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477" w:type="dxa"/>
            <w:tcBorders>
              <w:top w:val="nil"/>
              <w:left w:val="nil"/>
              <w:bottom w:val="single" w:color="auto" w:sz="4" w:space="0"/>
              <w:right w:val="single" w:color="auto" w:sz="4" w:space="0"/>
            </w:tcBorders>
            <w:noWrap w:val="0"/>
            <w:vAlign w:val="center"/>
          </w:tcPr>
          <w:p w14:paraId="1D16B1FA">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周界报警系统</w:t>
            </w:r>
          </w:p>
        </w:tc>
        <w:tc>
          <w:tcPr>
            <w:tcW w:w="7693" w:type="dxa"/>
            <w:tcBorders>
              <w:top w:val="nil"/>
              <w:left w:val="nil"/>
              <w:bottom w:val="single" w:color="auto" w:sz="4" w:space="0"/>
              <w:right w:val="single" w:color="auto" w:sz="4" w:space="0"/>
            </w:tcBorders>
            <w:noWrap w:val="0"/>
            <w:vAlign w:val="center"/>
          </w:tcPr>
          <w:p w14:paraId="17795CED">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每月检测保养1次，发现故障及时修复，保证正常运行，如设施需更新，及时告知业主，安排专项维修。</w:t>
            </w:r>
          </w:p>
        </w:tc>
      </w:tr>
      <w:tr w14:paraId="1E42ECA2">
        <w:tblPrEx>
          <w:tblCellMar>
            <w:top w:w="0" w:type="dxa"/>
            <w:left w:w="108" w:type="dxa"/>
            <w:bottom w:w="0" w:type="dxa"/>
            <w:right w:w="108" w:type="dxa"/>
          </w:tblCellMar>
        </w:tblPrEx>
        <w:trPr>
          <w:cantSplit/>
          <w:trHeight w:val="515" w:hRule="atLeast"/>
          <w:jc w:val="center"/>
        </w:trPr>
        <w:tc>
          <w:tcPr>
            <w:tcW w:w="694" w:type="dxa"/>
            <w:vMerge w:val="continue"/>
            <w:tcBorders>
              <w:top w:val="nil"/>
              <w:left w:val="single" w:color="auto" w:sz="4" w:space="0"/>
              <w:bottom w:val="nil"/>
              <w:right w:val="single" w:color="auto" w:sz="4" w:space="0"/>
            </w:tcBorders>
            <w:noWrap w:val="0"/>
            <w:vAlign w:val="center"/>
          </w:tcPr>
          <w:p w14:paraId="504066AE">
            <w:pPr>
              <w:shd w:val="clear"/>
              <w:rPr>
                <w:color w:val="auto"/>
              </w:rPr>
            </w:pPr>
          </w:p>
        </w:tc>
        <w:tc>
          <w:tcPr>
            <w:tcW w:w="416" w:type="dxa"/>
            <w:tcBorders>
              <w:top w:val="nil"/>
              <w:left w:val="nil"/>
              <w:bottom w:val="single" w:color="auto" w:sz="4" w:space="0"/>
              <w:right w:val="single" w:color="auto" w:sz="4" w:space="0"/>
            </w:tcBorders>
            <w:noWrap w:val="0"/>
            <w:vAlign w:val="center"/>
          </w:tcPr>
          <w:p w14:paraId="538E674A">
            <w:pPr>
              <w:widowControl/>
              <w:shd w:val="clear"/>
              <w:spacing w:line="384"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3</w:t>
            </w:r>
          </w:p>
        </w:tc>
        <w:tc>
          <w:tcPr>
            <w:tcW w:w="1477" w:type="dxa"/>
            <w:tcBorders>
              <w:top w:val="nil"/>
              <w:left w:val="nil"/>
              <w:bottom w:val="single" w:color="auto" w:sz="4" w:space="0"/>
              <w:right w:val="single" w:color="auto" w:sz="4" w:space="0"/>
            </w:tcBorders>
            <w:noWrap w:val="0"/>
            <w:vAlign w:val="center"/>
          </w:tcPr>
          <w:p w14:paraId="094AD1D9">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巡更系统</w:t>
            </w:r>
          </w:p>
        </w:tc>
        <w:tc>
          <w:tcPr>
            <w:tcW w:w="7693" w:type="dxa"/>
            <w:tcBorders>
              <w:top w:val="nil"/>
              <w:left w:val="nil"/>
              <w:bottom w:val="single" w:color="auto" w:sz="4" w:space="0"/>
              <w:right w:val="single" w:color="auto" w:sz="4" w:space="0"/>
            </w:tcBorders>
            <w:noWrap w:val="0"/>
            <w:vAlign w:val="center"/>
          </w:tcPr>
          <w:p w14:paraId="5FC83E62">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每月检测保养1次，发现故障及时修复，保证正常运行。</w:t>
            </w:r>
          </w:p>
        </w:tc>
      </w:tr>
      <w:tr w14:paraId="5BA30276">
        <w:tblPrEx>
          <w:tblCellMar>
            <w:top w:w="0" w:type="dxa"/>
            <w:left w:w="108" w:type="dxa"/>
            <w:bottom w:w="0" w:type="dxa"/>
            <w:right w:w="108" w:type="dxa"/>
          </w:tblCellMar>
        </w:tblPrEx>
        <w:trPr>
          <w:cantSplit/>
          <w:trHeight w:val="641" w:hRule="atLeast"/>
          <w:jc w:val="center"/>
        </w:trPr>
        <w:tc>
          <w:tcPr>
            <w:tcW w:w="694" w:type="dxa"/>
            <w:vMerge w:val="continue"/>
            <w:tcBorders>
              <w:top w:val="nil"/>
              <w:left w:val="single" w:color="auto" w:sz="4" w:space="0"/>
              <w:bottom w:val="nil"/>
              <w:right w:val="single" w:color="auto" w:sz="4" w:space="0"/>
            </w:tcBorders>
            <w:noWrap w:val="0"/>
            <w:vAlign w:val="center"/>
          </w:tcPr>
          <w:p w14:paraId="4461A132">
            <w:pPr>
              <w:shd w:val="clear"/>
              <w:rPr>
                <w:color w:val="auto"/>
              </w:rPr>
            </w:pPr>
          </w:p>
        </w:tc>
        <w:tc>
          <w:tcPr>
            <w:tcW w:w="416" w:type="dxa"/>
            <w:tcBorders>
              <w:top w:val="nil"/>
              <w:left w:val="nil"/>
              <w:bottom w:val="single" w:color="auto" w:sz="4" w:space="0"/>
              <w:right w:val="single" w:color="auto" w:sz="4" w:space="0"/>
            </w:tcBorders>
            <w:noWrap w:val="0"/>
            <w:vAlign w:val="center"/>
          </w:tcPr>
          <w:p w14:paraId="5C0D3738">
            <w:pPr>
              <w:widowControl/>
              <w:shd w:val="clear"/>
              <w:spacing w:line="384"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4</w:t>
            </w:r>
          </w:p>
        </w:tc>
        <w:tc>
          <w:tcPr>
            <w:tcW w:w="1477" w:type="dxa"/>
            <w:tcBorders>
              <w:top w:val="nil"/>
              <w:left w:val="nil"/>
              <w:bottom w:val="single" w:color="auto" w:sz="4" w:space="0"/>
              <w:right w:val="single" w:color="auto" w:sz="4" w:space="0"/>
            </w:tcBorders>
            <w:noWrap w:val="0"/>
            <w:vAlign w:val="center"/>
          </w:tcPr>
          <w:p w14:paraId="2247275B">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单元对讲系统</w:t>
            </w:r>
          </w:p>
        </w:tc>
        <w:tc>
          <w:tcPr>
            <w:tcW w:w="7693" w:type="dxa"/>
            <w:tcBorders>
              <w:top w:val="nil"/>
              <w:left w:val="nil"/>
              <w:bottom w:val="single" w:color="auto" w:sz="4" w:space="0"/>
              <w:right w:val="single" w:color="auto" w:sz="4" w:space="0"/>
            </w:tcBorders>
            <w:noWrap w:val="0"/>
            <w:vAlign w:val="center"/>
          </w:tcPr>
          <w:p w14:paraId="3F3B9450">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每月检测保养1次，发现故障及时修复，保证正常运行，如设施需更新，及时告知业主，安排专项维修。</w:t>
            </w:r>
          </w:p>
        </w:tc>
      </w:tr>
      <w:tr w14:paraId="5CF35D39">
        <w:tblPrEx>
          <w:tblCellMar>
            <w:top w:w="0" w:type="dxa"/>
            <w:left w:w="108" w:type="dxa"/>
            <w:bottom w:w="0" w:type="dxa"/>
            <w:right w:w="108" w:type="dxa"/>
          </w:tblCellMar>
        </w:tblPrEx>
        <w:trPr>
          <w:cantSplit/>
          <w:trHeight w:val="641" w:hRule="atLeast"/>
          <w:jc w:val="center"/>
        </w:trPr>
        <w:tc>
          <w:tcPr>
            <w:tcW w:w="694" w:type="dxa"/>
            <w:vMerge w:val="continue"/>
            <w:tcBorders>
              <w:top w:val="nil"/>
              <w:left w:val="single" w:color="auto" w:sz="4" w:space="0"/>
              <w:bottom w:val="single" w:color="auto" w:sz="4" w:space="0"/>
              <w:right w:val="single" w:color="auto" w:sz="4" w:space="0"/>
            </w:tcBorders>
            <w:noWrap w:val="0"/>
            <w:vAlign w:val="center"/>
          </w:tcPr>
          <w:p w14:paraId="708A3E7F">
            <w:pPr>
              <w:shd w:val="clear"/>
              <w:rPr>
                <w:color w:val="auto"/>
              </w:rPr>
            </w:pPr>
          </w:p>
        </w:tc>
        <w:tc>
          <w:tcPr>
            <w:tcW w:w="416" w:type="dxa"/>
            <w:tcBorders>
              <w:top w:val="nil"/>
              <w:left w:val="nil"/>
              <w:bottom w:val="single" w:color="auto" w:sz="4" w:space="0"/>
              <w:right w:val="single" w:color="auto" w:sz="4" w:space="0"/>
            </w:tcBorders>
            <w:noWrap w:val="0"/>
            <w:vAlign w:val="center"/>
          </w:tcPr>
          <w:p w14:paraId="62726C02">
            <w:pPr>
              <w:widowControl/>
              <w:shd w:val="clear"/>
              <w:spacing w:line="384"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5</w:t>
            </w:r>
          </w:p>
        </w:tc>
        <w:tc>
          <w:tcPr>
            <w:tcW w:w="1477" w:type="dxa"/>
            <w:tcBorders>
              <w:top w:val="nil"/>
              <w:left w:val="nil"/>
              <w:bottom w:val="single" w:color="auto" w:sz="4" w:space="0"/>
              <w:right w:val="single" w:color="auto" w:sz="4" w:space="0"/>
            </w:tcBorders>
            <w:noWrap w:val="0"/>
            <w:vAlign w:val="center"/>
          </w:tcPr>
          <w:p w14:paraId="0BE148D6">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家居安防系统</w:t>
            </w:r>
          </w:p>
        </w:tc>
        <w:tc>
          <w:tcPr>
            <w:tcW w:w="7693" w:type="dxa"/>
            <w:tcBorders>
              <w:top w:val="nil"/>
              <w:left w:val="nil"/>
              <w:bottom w:val="single" w:color="auto" w:sz="4" w:space="0"/>
              <w:right w:val="single" w:color="auto" w:sz="4" w:space="0"/>
            </w:tcBorders>
            <w:noWrap w:val="0"/>
            <w:vAlign w:val="center"/>
          </w:tcPr>
          <w:p w14:paraId="144399C2">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每年检测保养1次，发现故障及时修复，保证正常运行，如设施需更新，及时告知业主，安排专项维修。</w:t>
            </w:r>
          </w:p>
        </w:tc>
      </w:tr>
      <w:tr w14:paraId="49E55B32">
        <w:tblPrEx>
          <w:tblCellMar>
            <w:top w:w="0" w:type="dxa"/>
            <w:left w:w="108" w:type="dxa"/>
            <w:bottom w:w="0" w:type="dxa"/>
            <w:right w:w="108" w:type="dxa"/>
          </w:tblCellMar>
        </w:tblPrEx>
        <w:trPr>
          <w:cantSplit/>
          <w:trHeight w:val="641" w:hRule="atLeast"/>
          <w:jc w:val="center"/>
        </w:trPr>
        <w:tc>
          <w:tcPr>
            <w:tcW w:w="694" w:type="dxa"/>
            <w:vMerge w:val="restart"/>
            <w:tcBorders>
              <w:top w:val="single" w:color="auto" w:sz="4" w:space="0"/>
              <w:left w:val="single" w:color="auto" w:sz="4" w:space="0"/>
              <w:bottom w:val="nil"/>
              <w:right w:val="single" w:color="auto" w:sz="4" w:space="0"/>
            </w:tcBorders>
            <w:noWrap w:val="0"/>
            <w:vAlign w:val="center"/>
          </w:tcPr>
          <w:p w14:paraId="682FA1CD">
            <w:pPr>
              <w:widowControl/>
              <w:shd w:val="clear"/>
              <w:jc w:val="center"/>
              <w:rPr>
                <w:rFonts w:hint="eastAsia" w:ascii="楷体_GB2312" w:eastAsia="楷体_GB2312" w:cs="宋体"/>
                <w:b/>
                <w:bCs/>
                <w:color w:val="auto"/>
                <w:kern w:val="0"/>
                <w:sz w:val="24"/>
              </w:rPr>
            </w:pPr>
            <w:r>
              <w:rPr>
                <w:rFonts w:hint="eastAsia" w:ascii="楷体_GB2312" w:eastAsia="楷体_GB2312" w:cs="宋体"/>
                <w:b/>
                <w:bCs/>
                <w:color w:val="auto"/>
                <w:kern w:val="0"/>
                <w:sz w:val="24"/>
              </w:rPr>
              <w:t xml:space="preserve">其他设施 </w:t>
            </w:r>
          </w:p>
        </w:tc>
        <w:tc>
          <w:tcPr>
            <w:tcW w:w="416" w:type="dxa"/>
            <w:tcBorders>
              <w:top w:val="single" w:color="auto" w:sz="4" w:space="0"/>
              <w:left w:val="single" w:color="auto" w:sz="4" w:space="0"/>
              <w:bottom w:val="single" w:color="auto" w:sz="4" w:space="0"/>
              <w:right w:val="single" w:color="auto" w:sz="4" w:space="0"/>
            </w:tcBorders>
            <w:noWrap w:val="0"/>
            <w:vAlign w:val="center"/>
          </w:tcPr>
          <w:p w14:paraId="4C3B009E">
            <w:pPr>
              <w:widowControl/>
              <w:shd w:val="clear"/>
              <w:spacing w:line="384"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1</w:t>
            </w:r>
          </w:p>
        </w:tc>
        <w:tc>
          <w:tcPr>
            <w:tcW w:w="1477" w:type="dxa"/>
            <w:tcBorders>
              <w:top w:val="single" w:color="auto" w:sz="4" w:space="0"/>
              <w:left w:val="single" w:color="auto" w:sz="4" w:space="0"/>
              <w:bottom w:val="single" w:color="auto" w:sz="4" w:space="0"/>
              <w:right w:val="single" w:color="auto" w:sz="4" w:space="0"/>
            </w:tcBorders>
            <w:noWrap w:val="0"/>
            <w:vAlign w:val="center"/>
          </w:tcPr>
          <w:p w14:paraId="2C889CBF">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喷泉、水景、</w:t>
            </w:r>
          </w:p>
          <w:p w14:paraId="1FB2ED8A">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水泵</w:t>
            </w:r>
          </w:p>
        </w:tc>
        <w:tc>
          <w:tcPr>
            <w:tcW w:w="7693" w:type="dxa"/>
            <w:tcBorders>
              <w:top w:val="single" w:color="auto" w:sz="4" w:space="0"/>
              <w:left w:val="single" w:color="auto" w:sz="4" w:space="0"/>
              <w:bottom w:val="single" w:color="auto" w:sz="4" w:space="0"/>
              <w:right w:val="single" w:color="auto" w:sz="4" w:space="0"/>
            </w:tcBorders>
            <w:noWrap w:val="0"/>
            <w:vAlign w:val="center"/>
          </w:tcPr>
          <w:p w14:paraId="40BFB037">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运行期间每天巡视，及时排除故障，保证运行，如需更换，及时告知业主，安排专项维修。</w:t>
            </w:r>
            <w:r>
              <w:rPr>
                <w:rFonts w:hint="eastAsia" w:ascii="楷体_GB2312" w:eastAsia="楷体_GB2312" w:cs="宋体"/>
                <w:color w:val="auto"/>
                <w:kern w:val="0"/>
                <w:szCs w:val="21"/>
              </w:rPr>
              <w:t>业主家庭红白事，保安不得故意阻拦或任何索取行为。</w:t>
            </w:r>
          </w:p>
        </w:tc>
      </w:tr>
      <w:tr w14:paraId="7AF93E73">
        <w:tblPrEx>
          <w:tblCellMar>
            <w:top w:w="0" w:type="dxa"/>
            <w:left w:w="108" w:type="dxa"/>
            <w:bottom w:w="0" w:type="dxa"/>
            <w:right w:w="108" w:type="dxa"/>
          </w:tblCellMar>
        </w:tblPrEx>
        <w:trPr>
          <w:cantSplit/>
          <w:trHeight w:val="515" w:hRule="atLeast"/>
          <w:jc w:val="center"/>
        </w:trPr>
        <w:tc>
          <w:tcPr>
            <w:tcW w:w="694" w:type="dxa"/>
            <w:vMerge w:val="continue"/>
            <w:tcBorders>
              <w:top w:val="nil"/>
              <w:left w:val="single" w:color="auto" w:sz="4" w:space="0"/>
              <w:bottom w:val="nil"/>
              <w:right w:val="single" w:color="auto" w:sz="4" w:space="0"/>
            </w:tcBorders>
            <w:noWrap w:val="0"/>
            <w:vAlign w:val="center"/>
          </w:tcPr>
          <w:p w14:paraId="64917748">
            <w:pPr>
              <w:shd w:val="clear"/>
              <w:rPr>
                <w:color w:val="auto"/>
              </w:rPr>
            </w:pPr>
          </w:p>
        </w:tc>
        <w:tc>
          <w:tcPr>
            <w:tcW w:w="416" w:type="dxa"/>
            <w:tcBorders>
              <w:top w:val="nil"/>
              <w:left w:val="nil"/>
              <w:bottom w:val="single" w:color="auto" w:sz="4" w:space="0"/>
              <w:right w:val="single" w:color="auto" w:sz="4" w:space="0"/>
            </w:tcBorders>
            <w:noWrap w:val="0"/>
            <w:vAlign w:val="center"/>
          </w:tcPr>
          <w:p w14:paraId="3BD65A8B">
            <w:pPr>
              <w:widowControl/>
              <w:shd w:val="clear"/>
              <w:spacing w:line="384"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2</w:t>
            </w:r>
          </w:p>
        </w:tc>
        <w:tc>
          <w:tcPr>
            <w:tcW w:w="1477" w:type="dxa"/>
            <w:tcBorders>
              <w:top w:val="nil"/>
              <w:left w:val="nil"/>
              <w:bottom w:val="single" w:color="auto" w:sz="4" w:space="0"/>
              <w:right w:val="single" w:color="auto" w:sz="4" w:space="0"/>
            </w:tcBorders>
            <w:noWrap w:val="0"/>
            <w:vAlign w:val="center"/>
          </w:tcPr>
          <w:p w14:paraId="178F7E9B">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道  闸</w:t>
            </w:r>
          </w:p>
        </w:tc>
        <w:tc>
          <w:tcPr>
            <w:tcW w:w="7693" w:type="dxa"/>
            <w:tcBorders>
              <w:top w:val="nil"/>
              <w:left w:val="nil"/>
              <w:bottom w:val="single" w:color="auto" w:sz="4" w:space="0"/>
              <w:right w:val="single" w:color="auto" w:sz="4" w:space="0"/>
            </w:tcBorders>
            <w:noWrap w:val="0"/>
            <w:vAlign w:val="center"/>
          </w:tcPr>
          <w:p w14:paraId="10864714">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每天检测1次，每月对道闸润滑保养1次正常运行，如有损坏及时更换。</w:t>
            </w:r>
          </w:p>
        </w:tc>
      </w:tr>
      <w:tr w14:paraId="45E50026">
        <w:tblPrEx>
          <w:tblCellMar>
            <w:top w:w="0" w:type="dxa"/>
            <w:left w:w="108" w:type="dxa"/>
            <w:bottom w:w="0" w:type="dxa"/>
            <w:right w:w="108" w:type="dxa"/>
          </w:tblCellMar>
        </w:tblPrEx>
        <w:trPr>
          <w:cantSplit/>
          <w:trHeight w:val="515" w:hRule="atLeast"/>
          <w:jc w:val="center"/>
        </w:trPr>
        <w:tc>
          <w:tcPr>
            <w:tcW w:w="694" w:type="dxa"/>
            <w:vMerge w:val="continue"/>
            <w:tcBorders>
              <w:top w:val="nil"/>
              <w:left w:val="single" w:color="auto" w:sz="4" w:space="0"/>
              <w:bottom w:val="nil"/>
              <w:right w:val="single" w:color="auto" w:sz="4" w:space="0"/>
            </w:tcBorders>
            <w:noWrap w:val="0"/>
            <w:vAlign w:val="center"/>
          </w:tcPr>
          <w:p w14:paraId="6D85F22E">
            <w:pPr>
              <w:shd w:val="clear"/>
              <w:rPr>
                <w:color w:val="auto"/>
              </w:rPr>
            </w:pPr>
          </w:p>
        </w:tc>
        <w:tc>
          <w:tcPr>
            <w:tcW w:w="416" w:type="dxa"/>
            <w:tcBorders>
              <w:top w:val="nil"/>
              <w:left w:val="nil"/>
              <w:bottom w:val="single" w:color="auto" w:sz="4" w:space="0"/>
              <w:right w:val="single" w:color="auto" w:sz="4" w:space="0"/>
            </w:tcBorders>
            <w:noWrap w:val="0"/>
            <w:vAlign w:val="center"/>
          </w:tcPr>
          <w:p w14:paraId="2001AB8C">
            <w:pPr>
              <w:widowControl/>
              <w:shd w:val="clear"/>
              <w:spacing w:line="384"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3</w:t>
            </w:r>
          </w:p>
        </w:tc>
        <w:tc>
          <w:tcPr>
            <w:tcW w:w="1477" w:type="dxa"/>
            <w:tcBorders>
              <w:top w:val="nil"/>
              <w:left w:val="nil"/>
              <w:bottom w:val="single" w:color="auto" w:sz="4" w:space="0"/>
              <w:right w:val="single" w:color="auto" w:sz="4" w:space="0"/>
            </w:tcBorders>
            <w:noWrap w:val="0"/>
            <w:vAlign w:val="center"/>
          </w:tcPr>
          <w:p w14:paraId="56F93AE2">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标识系统</w:t>
            </w:r>
          </w:p>
        </w:tc>
        <w:tc>
          <w:tcPr>
            <w:tcW w:w="7693" w:type="dxa"/>
            <w:tcBorders>
              <w:top w:val="nil"/>
              <w:left w:val="nil"/>
              <w:bottom w:val="single" w:color="auto" w:sz="4" w:space="0"/>
              <w:right w:val="single" w:color="auto" w:sz="4" w:space="0"/>
            </w:tcBorders>
            <w:noWrap w:val="0"/>
            <w:vAlign w:val="center"/>
          </w:tcPr>
          <w:p w14:paraId="1223F790">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每周巡查1次，缺失及时补齐，保证标识清晰完整。</w:t>
            </w:r>
          </w:p>
        </w:tc>
      </w:tr>
      <w:tr w14:paraId="322E113F">
        <w:tblPrEx>
          <w:tblCellMar>
            <w:top w:w="0" w:type="dxa"/>
            <w:left w:w="108" w:type="dxa"/>
            <w:bottom w:w="0" w:type="dxa"/>
            <w:right w:w="108" w:type="dxa"/>
          </w:tblCellMar>
        </w:tblPrEx>
        <w:trPr>
          <w:cantSplit/>
          <w:trHeight w:val="656" w:hRule="atLeast"/>
          <w:jc w:val="center"/>
        </w:trPr>
        <w:tc>
          <w:tcPr>
            <w:tcW w:w="694" w:type="dxa"/>
            <w:vMerge w:val="continue"/>
            <w:tcBorders>
              <w:top w:val="nil"/>
              <w:left w:val="single" w:color="auto" w:sz="4" w:space="0"/>
              <w:bottom w:val="single" w:color="auto" w:sz="4" w:space="0"/>
              <w:right w:val="single" w:color="auto" w:sz="4" w:space="0"/>
            </w:tcBorders>
            <w:noWrap w:val="0"/>
            <w:vAlign w:val="center"/>
          </w:tcPr>
          <w:p w14:paraId="78D62E76">
            <w:pPr>
              <w:shd w:val="clear"/>
              <w:rPr>
                <w:color w:val="auto"/>
              </w:rPr>
            </w:pPr>
          </w:p>
        </w:tc>
        <w:tc>
          <w:tcPr>
            <w:tcW w:w="416" w:type="dxa"/>
            <w:tcBorders>
              <w:top w:val="nil"/>
              <w:left w:val="nil"/>
              <w:bottom w:val="single" w:color="auto" w:sz="4" w:space="0"/>
              <w:right w:val="single" w:color="auto" w:sz="4" w:space="0"/>
            </w:tcBorders>
            <w:noWrap w:val="0"/>
            <w:vAlign w:val="center"/>
          </w:tcPr>
          <w:p w14:paraId="2094CF3C">
            <w:pPr>
              <w:widowControl/>
              <w:shd w:val="clear"/>
              <w:spacing w:line="384"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4</w:t>
            </w:r>
          </w:p>
        </w:tc>
        <w:tc>
          <w:tcPr>
            <w:tcW w:w="1477" w:type="dxa"/>
            <w:tcBorders>
              <w:top w:val="nil"/>
              <w:left w:val="nil"/>
              <w:bottom w:val="single" w:color="auto" w:sz="4" w:space="0"/>
              <w:right w:val="single" w:color="auto" w:sz="4" w:space="0"/>
            </w:tcBorders>
            <w:noWrap w:val="0"/>
            <w:vAlign w:val="center"/>
          </w:tcPr>
          <w:p w14:paraId="67467AB1">
            <w:pPr>
              <w:widowControl/>
              <w:shd w:val="clear"/>
              <w:spacing w:line="180" w:lineRule="auto"/>
              <w:jc w:val="center"/>
              <w:rPr>
                <w:rFonts w:hint="eastAsia" w:ascii="楷体_GB2312" w:eastAsia="楷体_GB2312" w:cs="宋体"/>
                <w:color w:val="auto"/>
                <w:kern w:val="0"/>
                <w:szCs w:val="21"/>
              </w:rPr>
            </w:pPr>
            <w:r>
              <w:rPr>
                <w:rFonts w:hint="eastAsia" w:ascii="楷体_GB2312" w:eastAsia="楷体_GB2312" w:cs="宋体"/>
                <w:color w:val="auto"/>
                <w:kern w:val="0"/>
                <w:szCs w:val="21"/>
              </w:rPr>
              <w:t>接地系统检查（避雷设施）</w:t>
            </w:r>
          </w:p>
        </w:tc>
        <w:tc>
          <w:tcPr>
            <w:tcW w:w="7693" w:type="dxa"/>
            <w:tcBorders>
              <w:top w:val="nil"/>
              <w:left w:val="nil"/>
              <w:bottom w:val="single" w:color="auto" w:sz="4" w:space="0"/>
              <w:right w:val="single" w:color="auto" w:sz="4" w:space="0"/>
            </w:tcBorders>
            <w:noWrap w:val="0"/>
            <w:vAlign w:val="center"/>
          </w:tcPr>
          <w:p w14:paraId="4B8A8202">
            <w:pPr>
              <w:widowControl/>
              <w:shd w:val="clear"/>
              <w:spacing w:line="180" w:lineRule="auto"/>
              <w:jc w:val="left"/>
              <w:rPr>
                <w:rFonts w:hint="eastAsia" w:ascii="楷体_GB2312" w:eastAsia="楷体_GB2312" w:cs="宋体"/>
                <w:color w:val="auto"/>
                <w:kern w:val="0"/>
                <w:szCs w:val="21"/>
              </w:rPr>
            </w:pPr>
            <w:r>
              <w:rPr>
                <w:rFonts w:hint="eastAsia" w:ascii="楷体_GB2312" w:eastAsia="楷体_GB2312" w:cs="宋体"/>
                <w:color w:val="auto"/>
                <w:kern w:val="0"/>
                <w:szCs w:val="21"/>
              </w:rPr>
              <w:t>每年雨季前检查维护1次发现腐蚀、松脱等及时更换或紧固。</w:t>
            </w:r>
          </w:p>
        </w:tc>
      </w:tr>
    </w:tbl>
    <w:p w14:paraId="6CB5056B">
      <w:pPr>
        <w:shd w:val="clear"/>
        <w:jc w:val="left"/>
        <w:rPr>
          <w:rFonts w:ascii="宋体" w:hAnsi="宋体" w:cs="宋体"/>
          <w:b/>
          <w:color w:val="auto"/>
          <w:w w:val="90"/>
          <w:kern w:val="0"/>
          <w:szCs w:val="21"/>
        </w:rPr>
      </w:pPr>
      <w:r>
        <w:rPr>
          <w:rFonts w:hint="eastAsia" w:ascii="宋体" w:hAnsi="宋体" w:cs="宋体"/>
          <w:b/>
          <w:color w:val="auto"/>
          <w:w w:val="90"/>
          <w:kern w:val="0"/>
          <w:szCs w:val="21"/>
        </w:rPr>
        <w:t>注：城市长效管理考核实际根据上级下发考核标准为准。</w:t>
      </w:r>
    </w:p>
    <w:p w14:paraId="7DA9C00D">
      <w:pPr>
        <w:shd w:val="clear"/>
        <w:rPr>
          <w:color w:val="auto"/>
          <w:sz w:val="52"/>
          <w:szCs w:val="52"/>
        </w:rPr>
      </w:pPr>
    </w:p>
    <w:p w14:paraId="42D7D0EF">
      <w:pPr>
        <w:shd w:val="clear"/>
        <w:rPr>
          <w:color w:val="auto"/>
          <w:sz w:val="52"/>
          <w:szCs w:val="52"/>
        </w:rPr>
      </w:pPr>
    </w:p>
    <w:p w14:paraId="7AE5918B">
      <w:pPr>
        <w:shd w:val="clear"/>
        <w:rPr>
          <w:color w:val="auto"/>
          <w:sz w:val="52"/>
          <w:szCs w:val="52"/>
        </w:rPr>
      </w:pPr>
    </w:p>
    <w:p w14:paraId="6E81DEA4">
      <w:pPr>
        <w:shd w:val="clear"/>
        <w:rPr>
          <w:color w:val="auto"/>
          <w:sz w:val="52"/>
          <w:szCs w:val="52"/>
        </w:rPr>
      </w:pPr>
    </w:p>
    <w:p w14:paraId="0B9C6E8F">
      <w:pPr>
        <w:shd w:val="clear"/>
        <w:tabs>
          <w:tab w:val="center" w:pos="4153"/>
          <w:tab w:val="right" w:pos="8306"/>
        </w:tabs>
        <w:jc w:val="left"/>
        <w:rPr>
          <w:rFonts w:hint="eastAsia"/>
          <w:color w:val="auto"/>
          <w:sz w:val="52"/>
          <w:szCs w:val="52"/>
        </w:rPr>
      </w:pPr>
      <w:r>
        <w:rPr>
          <w:color w:val="auto"/>
          <w:sz w:val="52"/>
          <w:szCs w:val="52"/>
        </w:rPr>
        <w:tab/>
      </w:r>
      <w:r>
        <w:rPr>
          <w:color w:val="auto"/>
          <w:sz w:val="52"/>
          <w:szCs w:val="52"/>
        </w:rPr>
        <w:drawing>
          <wp:anchor distT="0" distB="0" distL="114300" distR="114300" simplePos="0" relativeHeight="251659264" behindDoc="0" locked="0" layoutInCell="1" allowOverlap="1">
            <wp:simplePos x="0" y="0"/>
            <wp:positionH relativeFrom="column">
              <wp:posOffset>-70485</wp:posOffset>
            </wp:positionH>
            <wp:positionV relativeFrom="paragraph">
              <wp:posOffset>6212205</wp:posOffset>
            </wp:positionV>
            <wp:extent cx="5418455" cy="1337310"/>
            <wp:effectExtent l="0" t="0" r="10795" b="15240"/>
            <wp:wrapNone/>
            <wp:docPr id="1" name="图片 130" descr="C:\Users\ADMINI~1\AppData\Local\Temp\164266907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0" descr="C:\Users\ADMINI~1\AppData\Local\Temp\1642669077(1).png"/>
                    <pic:cNvPicPr>
                      <a:picLocks noChangeAspect="1"/>
                    </pic:cNvPicPr>
                  </pic:nvPicPr>
                  <pic:blipFill>
                    <a:blip r:embed="rId5"/>
                    <a:stretch>
                      <a:fillRect/>
                    </a:stretch>
                  </pic:blipFill>
                  <pic:spPr>
                    <a:xfrm>
                      <a:off x="0" y="0"/>
                      <a:ext cx="5418455" cy="1337310"/>
                    </a:xfrm>
                    <a:prstGeom prst="rect">
                      <a:avLst/>
                    </a:prstGeom>
                    <a:noFill/>
                    <a:ln>
                      <a:noFill/>
                    </a:ln>
                  </pic:spPr>
                </pic:pic>
              </a:graphicData>
            </a:graphic>
          </wp:anchor>
        </w:drawing>
      </w:r>
      <w:r>
        <w:rPr>
          <w:color w:val="auto"/>
          <w:sz w:val="52"/>
          <w:szCs w:val="52"/>
        </w:rPr>
        <w:tab/>
      </w:r>
    </w:p>
    <w:p w14:paraId="05549CE4">
      <w:pPr>
        <w:shd w:val="clear"/>
        <w:tabs>
          <w:tab w:val="center" w:pos="4153"/>
          <w:tab w:val="right" w:pos="8306"/>
        </w:tabs>
        <w:jc w:val="left"/>
        <w:rPr>
          <w:rFonts w:hint="eastAsia"/>
          <w:color w:val="auto"/>
          <w:sz w:val="52"/>
          <w:szCs w:val="52"/>
        </w:rPr>
      </w:pPr>
    </w:p>
    <w:p w14:paraId="3CD2DBBF">
      <w:pPr>
        <w:shd w:val="clear"/>
        <w:rPr>
          <w:color w:val="auto"/>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0EE8B">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FF4FEF">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13</w:t>
                          </w:r>
                          <w:r>
                            <w:rPr>
                              <w:rFonts w:hint="eastAsia"/>
                              <w:lang w:eastAsia="zh-CN"/>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8bSus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IoSxy0O/PLzx+XXn8vv72SZ&#10;5ekD1Jh1HzAvDe/8gEsz+wGdmfWgos1f5EMwjuKer+LKIRGRH61X63WFIYGx+YL47OF5iJDeS29J&#10;NhoacXpFVH76CGlMnVNyNefvtDFlgsb940DM7GG597HHbKVhP0yE9r49I58eB99Qh3tOifngUNe8&#10;I7MRZ2M/G8cQ9aErS5TrQbg9Jmyi9JYrjLBTYZxYYTdtV16Jx/eS9fBHb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G0rrIAQAAmQMAAA4AAAAAAAAAAQAgAAAAHgEAAGRycy9lMm9Eb2Mu&#10;eG1sUEsFBgAAAAAGAAYAWQEAAFgFAAAAAA==&#10;">
              <v:fill on="f" focussize="0,0"/>
              <v:stroke on="f"/>
              <v:imagedata o:title=""/>
              <o:lock v:ext="edit" aspectratio="f"/>
              <v:textbox inset="0mm,0mm,0mm,0mm" style="mso-fit-shape-to-text:t;">
                <w:txbxContent>
                  <w:p w14:paraId="36FF4FEF">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13</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3C26C8"/>
    <w:multiLevelType w:val="singleLevel"/>
    <w:tmpl w:val="533C26C8"/>
    <w:lvl w:ilvl="0" w:tentative="0">
      <w:start w:val="2"/>
      <w:numFmt w:val="chineseCounting"/>
      <w:suff w:val="nothing"/>
      <w:lvlText w:val="%1、"/>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5D6EFC"/>
    <w:rsid w:val="64696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jc w:val="center"/>
    </w:pPr>
    <w:rPr>
      <w:rFonts w:ascii="宋体"/>
      <w:b/>
      <w:bCs/>
      <w:sz w:val="44"/>
    </w:rPr>
  </w:style>
  <w:style w:type="paragraph" w:styleId="3">
    <w:name w:val="footer"/>
    <w:basedOn w:val="1"/>
    <w:uiPriority w:val="0"/>
    <w:pPr>
      <w:tabs>
        <w:tab w:val="center" w:pos="4153"/>
        <w:tab w:val="right" w:pos="8306"/>
      </w:tabs>
      <w:snapToGrid w:val="0"/>
      <w:jc w:val="left"/>
    </w:pPr>
    <w:rPr>
      <w:rFonts w:eastAsia="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2026-09-28T09:17:35Z</dcterms:created>
  <dc:creator>Administrator</dc:creator>
  <cp:lastModifiedBy>招标代理</cp:lastModifiedBy>
  <dcterms:modified xsi:type="dcterms:W3CDTF">2026-09-28T09:23:07Z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eyJoZGlkIjoiNTJmZWVlOWZjYzk3Y2FmZTNjMTgxNzc0MjhlMWI0YWMiLCJ1c2VySWQiOiIyODkwNTYwODEifQ==</vt:lpwstr>
  </property>
  <property fmtid="{D5CDD505-2E9C-101B-9397-08002B2CF9AE}" pid="4" name="ICV">
    <vt:lpwstr>86995667076C40BEAD06327667BC7F8F_12</vt:lpwstr>
  </property>
</Properties>
</file>